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colors2.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drawing1.xml" ContentType="application/vnd.ms-office.drawingml.diagramDrawing+xml"/>
  <Override PartName="/word/diagrams/drawing2.xml" ContentType="application/vnd.ms-office.drawingml.diagramDrawing+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1.xml" ContentType="application/vnd.openxmlformats-officedocument.drawingml.diagramStyle+xml"/>
  <Override PartName="/word/diagrams/quickStyle2.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 w:hAnsi="仿宋" w:eastAsia="仿宋" w:cs="宋体"/>
          <w:b/>
          <w:bCs/>
          <w:color w:val="000000"/>
          <w:kern w:val="0"/>
          <w:sz w:val="28"/>
          <w:szCs w:val="28"/>
        </w:rPr>
      </w:pPr>
    </w:p>
    <w:tbl>
      <w:tblPr>
        <w:tblStyle w:val="13"/>
        <w:tblW w:w="5459"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098"/>
        <w:gridCol w:w="1417"/>
        <w:gridCol w:w="1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right"/>
        </w:trPr>
        <w:tc>
          <w:tcPr>
            <w:tcW w:w="5459" w:type="dxa"/>
            <w:gridSpan w:val="4"/>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培养方案制订和审核人员（二级学院盖章确认）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1134" w:type="dxa"/>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执笔人</w:t>
            </w:r>
          </w:p>
        </w:tc>
        <w:tc>
          <w:tcPr>
            <w:tcW w:w="1098" w:type="dxa"/>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企业专家</w:t>
            </w:r>
          </w:p>
        </w:tc>
        <w:tc>
          <w:tcPr>
            <w:tcW w:w="1417" w:type="dxa"/>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专业带头人</w:t>
            </w:r>
          </w:p>
        </w:tc>
        <w:tc>
          <w:tcPr>
            <w:tcW w:w="1810" w:type="dxa"/>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二级学院负责人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right"/>
        </w:trPr>
        <w:tc>
          <w:tcPr>
            <w:tcW w:w="1134" w:type="dxa"/>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张翼翔</w:t>
            </w:r>
          </w:p>
        </w:tc>
        <w:tc>
          <w:tcPr>
            <w:tcW w:w="1098" w:type="dxa"/>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陈世铭</w:t>
            </w:r>
          </w:p>
        </w:tc>
        <w:tc>
          <w:tcPr>
            <w:tcW w:w="1417" w:type="dxa"/>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苏茂才</w:t>
            </w:r>
          </w:p>
        </w:tc>
        <w:tc>
          <w:tcPr>
            <w:tcW w:w="1810" w:type="dxa"/>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吴辉煌</w:t>
            </w:r>
          </w:p>
        </w:tc>
      </w:tr>
    </w:tbl>
    <w:p>
      <w:pPr>
        <w:topLinePunct/>
        <w:spacing w:before="312" w:beforeLines="100" w:after="312" w:afterLines="100" w:line="400" w:lineRule="exact"/>
        <w:jc w:val="center"/>
        <w:rPr>
          <w:rFonts w:ascii="仿宋" w:hAnsi="仿宋" w:eastAsia="仿宋"/>
          <w:bCs/>
          <w:color w:val="000000"/>
          <w:sz w:val="44"/>
          <w:szCs w:val="44"/>
        </w:rPr>
      </w:pPr>
      <w:r>
        <w:rPr>
          <w:rFonts w:hint="eastAsia" w:ascii="仿宋" w:hAnsi="仿宋" w:eastAsia="仿宋"/>
          <w:bCs/>
          <w:color w:val="000000"/>
          <w:sz w:val="44"/>
          <w:szCs w:val="44"/>
        </w:rPr>
        <w:t>动漫制作技术专业人才培养方案</w:t>
      </w:r>
      <w:bookmarkStart w:id="9" w:name="_GoBack"/>
      <w:bookmarkEnd w:id="9"/>
    </w:p>
    <w:p>
      <w:pPr>
        <w:spacing w:line="440" w:lineRule="exact"/>
        <w:ind w:left="281" w:firstLine="141" w:firstLineChars="50"/>
        <w:rPr>
          <w:rFonts w:ascii="仿宋" w:hAnsi="仿宋" w:eastAsia="仿宋"/>
          <w:b/>
          <w:color w:val="000000"/>
          <w:sz w:val="28"/>
          <w:szCs w:val="28"/>
        </w:rPr>
      </w:pPr>
      <w:r>
        <w:rPr>
          <w:rFonts w:hint="eastAsia" w:ascii="仿宋" w:hAnsi="仿宋" w:eastAsia="仿宋"/>
          <w:b/>
          <w:color w:val="000000"/>
          <w:sz w:val="28"/>
          <w:szCs w:val="28"/>
        </w:rPr>
        <w:t xml:space="preserve">一、专业名称与代码 </w:t>
      </w:r>
    </w:p>
    <w:p>
      <w:pPr>
        <w:spacing w:line="440" w:lineRule="exact"/>
        <w:ind w:left="281" w:firstLine="720" w:firstLineChars="300"/>
        <w:rPr>
          <w:rFonts w:ascii="仿宋" w:hAnsi="仿宋" w:eastAsia="仿宋"/>
          <w:b/>
          <w:color w:val="000000"/>
          <w:sz w:val="28"/>
          <w:szCs w:val="28"/>
        </w:rPr>
      </w:pPr>
      <w:r>
        <w:rPr>
          <w:rFonts w:hint="eastAsia" w:ascii="仿宋" w:hAnsi="仿宋" w:eastAsia="仿宋"/>
          <w:color w:val="000000"/>
          <w:sz w:val="24"/>
        </w:rPr>
        <w:t>专业名称：动漫制作技术专业</w:t>
      </w:r>
    </w:p>
    <w:p>
      <w:pPr>
        <w:topLinePunct/>
        <w:spacing w:line="440" w:lineRule="exact"/>
        <w:ind w:left="640" w:firstLine="360" w:firstLineChars="150"/>
        <w:rPr>
          <w:rFonts w:ascii="仿宋" w:hAnsi="仿宋" w:eastAsia="仿宋"/>
          <w:color w:val="000000"/>
          <w:sz w:val="24"/>
        </w:rPr>
      </w:pPr>
      <w:r>
        <w:rPr>
          <w:rFonts w:hint="eastAsia" w:ascii="仿宋" w:hAnsi="仿宋" w:eastAsia="仿宋"/>
          <w:color w:val="000000"/>
          <w:sz w:val="24"/>
        </w:rPr>
        <w:t>专业代码：</w:t>
      </w:r>
      <w:r>
        <w:rPr>
          <w:rFonts w:ascii="仿宋" w:hAnsi="仿宋" w:eastAsia="仿宋"/>
          <w:color w:val="000000"/>
          <w:sz w:val="24"/>
        </w:rPr>
        <w:t>510215</w:t>
      </w:r>
    </w:p>
    <w:p>
      <w:pPr>
        <w:topLinePunct/>
        <w:spacing w:line="440" w:lineRule="exact"/>
        <w:ind w:firstLine="422" w:firstLineChars="150"/>
        <w:rPr>
          <w:rFonts w:ascii="仿宋" w:hAnsi="仿宋" w:eastAsia="仿宋"/>
          <w:color w:val="000000"/>
          <w:sz w:val="24"/>
        </w:rPr>
      </w:pPr>
      <w:r>
        <w:rPr>
          <w:rFonts w:hint="eastAsia" w:ascii="仿宋" w:hAnsi="仿宋" w:eastAsia="仿宋"/>
          <w:b/>
          <w:color w:val="000000"/>
          <w:sz w:val="28"/>
          <w:szCs w:val="28"/>
        </w:rPr>
        <w:t xml:space="preserve">二、入学要求  </w:t>
      </w:r>
      <w:r>
        <w:rPr>
          <w:rFonts w:hint="eastAsia" w:ascii="仿宋" w:hAnsi="仿宋" w:eastAsia="仿宋"/>
          <w:color w:val="000000"/>
          <w:sz w:val="24"/>
        </w:rPr>
        <w:t>普通高中毕业生/“三校生”（职高、中专、技校毕业生）/初中生/退役士兵</w:t>
      </w:r>
    </w:p>
    <w:p>
      <w:pPr>
        <w:spacing w:line="440" w:lineRule="exact"/>
        <w:ind w:firstLine="422" w:firstLineChars="150"/>
        <w:rPr>
          <w:rFonts w:ascii="仿宋" w:hAnsi="仿宋" w:eastAsia="仿宋"/>
          <w:b/>
          <w:color w:val="000000"/>
          <w:sz w:val="28"/>
          <w:szCs w:val="28"/>
        </w:rPr>
      </w:pPr>
    </w:p>
    <w:p>
      <w:pPr>
        <w:spacing w:line="440" w:lineRule="exact"/>
        <w:ind w:firstLine="422" w:firstLineChars="150"/>
        <w:rPr>
          <w:rFonts w:ascii="仿宋" w:hAnsi="仿宋" w:eastAsia="仿宋"/>
          <w:color w:val="000000"/>
          <w:sz w:val="24"/>
        </w:rPr>
      </w:pPr>
      <w:r>
        <w:rPr>
          <w:rFonts w:hint="eastAsia" w:ascii="仿宋" w:hAnsi="仿宋" w:eastAsia="仿宋"/>
          <w:b/>
          <w:color w:val="000000"/>
          <w:sz w:val="28"/>
          <w:szCs w:val="28"/>
        </w:rPr>
        <w:t xml:space="preserve">三、修业年限  </w:t>
      </w:r>
      <w:r>
        <w:rPr>
          <w:rFonts w:hint="eastAsia" w:ascii="仿宋" w:hAnsi="仿宋" w:eastAsia="仿宋"/>
          <w:color w:val="000000"/>
          <w:sz w:val="24"/>
        </w:rPr>
        <w:t xml:space="preserve">全日制三年  </w:t>
      </w:r>
    </w:p>
    <w:p>
      <w:pPr>
        <w:spacing w:line="440" w:lineRule="exact"/>
        <w:ind w:firstLine="422" w:firstLineChars="150"/>
        <w:rPr>
          <w:rFonts w:ascii="仿宋" w:hAnsi="仿宋" w:eastAsia="仿宋"/>
          <w:b/>
          <w:color w:val="000000"/>
          <w:sz w:val="28"/>
          <w:szCs w:val="28"/>
        </w:rPr>
      </w:pPr>
    </w:p>
    <w:p>
      <w:pPr>
        <w:spacing w:line="440" w:lineRule="exact"/>
        <w:ind w:firstLine="422" w:firstLineChars="150"/>
        <w:rPr>
          <w:rFonts w:ascii="仿宋" w:hAnsi="仿宋" w:eastAsia="仿宋"/>
          <w:b/>
          <w:color w:val="000000"/>
          <w:sz w:val="28"/>
          <w:szCs w:val="28"/>
        </w:rPr>
      </w:pPr>
      <w:r>
        <w:rPr>
          <w:rFonts w:hint="eastAsia" w:ascii="仿宋" w:hAnsi="仿宋" w:eastAsia="仿宋"/>
          <w:b/>
          <w:color w:val="000000"/>
          <w:sz w:val="28"/>
          <w:szCs w:val="28"/>
        </w:rPr>
        <w:t>四、职业面向</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动漫制作技术专业面向职业、岗位一览表</w:t>
      </w:r>
    </w:p>
    <w:tbl>
      <w:tblPr>
        <w:tblStyle w:val="13"/>
        <w:tblpPr w:leftFromText="180" w:rightFromText="180" w:vertAnchor="text" w:horzAnchor="margin" w:tblpXSpec="center" w:tblpY="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1171"/>
        <w:gridCol w:w="1052"/>
        <w:gridCol w:w="1052"/>
        <w:gridCol w:w="1525"/>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exact"/>
        </w:trPr>
        <w:tc>
          <w:tcPr>
            <w:tcW w:w="1261" w:type="dxa"/>
            <w:vAlign w:val="center"/>
          </w:tcPr>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所属专业大类（代码）</w:t>
            </w:r>
          </w:p>
        </w:tc>
        <w:tc>
          <w:tcPr>
            <w:tcW w:w="1171" w:type="dxa"/>
            <w:vAlign w:val="center"/>
          </w:tcPr>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所属专业类</w:t>
            </w:r>
          </w:p>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052" w:type="dxa"/>
            <w:vAlign w:val="center"/>
          </w:tcPr>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对应行业</w:t>
            </w:r>
          </w:p>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052" w:type="dxa"/>
            <w:vAlign w:val="center"/>
          </w:tcPr>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主要职业类别</w:t>
            </w:r>
          </w:p>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（代码）</w:t>
            </w:r>
          </w:p>
        </w:tc>
        <w:tc>
          <w:tcPr>
            <w:tcW w:w="1525" w:type="dxa"/>
            <w:vAlign w:val="center"/>
          </w:tcPr>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主要岗位类别（或技术领域）</w:t>
            </w:r>
          </w:p>
        </w:tc>
        <w:tc>
          <w:tcPr>
            <w:tcW w:w="2235" w:type="dxa"/>
            <w:vAlign w:val="center"/>
          </w:tcPr>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职业资格证书或技能等级证书（若有请举例）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1" w:hRule="exact"/>
        </w:trPr>
        <w:tc>
          <w:tcPr>
            <w:tcW w:w="1261" w:type="dxa"/>
            <w:vAlign w:val="center"/>
          </w:tcPr>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电子信息大类（51）</w:t>
            </w:r>
          </w:p>
        </w:tc>
        <w:tc>
          <w:tcPr>
            <w:tcW w:w="1171" w:type="dxa"/>
            <w:vAlign w:val="center"/>
          </w:tcPr>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计算机类</w:t>
            </w:r>
          </w:p>
          <w:p>
            <w:pPr>
              <w:spacing w:line="240" w:lineRule="exact"/>
              <w:jc w:val="center"/>
              <w:rPr>
                <w:rFonts w:ascii="仿宋" w:hAnsi="仿宋" w:eastAsia="仿宋" w:cs="Tahoma"/>
                <w:bCs/>
                <w:color w:val="000000"/>
                <w:kern w:val="0"/>
                <w:szCs w:val="21"/>
              </w:rPr>
            </w:pPr>
            <w:r>
              <w:rPr>
                <w:rFonts w:hint="eastAsia" w:ascii="仿宋" w:hAnsi="仿宋" w:eastAsia="仿宋" w:cs="Tahoma"/>
                <w:bCs/>
                <w:color w:val="000000"/>
                <w:kern w:val="0"/>
                <w:szCs w:val="21"/>
              </w:rPr>
              <w:t>（5102）</w:t>
            </w:r>
          </w:p>
        </w:tc>
        <w:tc>
          <w:tcPr>
            <w:tcW w:w="1052" w:type="dxa"/>
            <w:vAlign w:val="center"/>
          </w:tcPr>
          <w:p>
            <w:pPr>
              <w:jc w:val="center"/>
              <w:outlineLvl w:val="1"/>
              <w:rPr>
                <w:rFonts w:ascii="仿宋_GB2312" w:hAnsi="宋体" w:cs="微软雅黑"/>
                <w:color w:val="000000"/>
                <w:szCs w:val="21"/>
              </w:rPr>
            </w:pPr>
            <w:r>
              <w:rPr>
                <w:rFonts w:hint="eastAsia" w:ascii="仿宋_GB2312" w:hAnsi="宋体" w:cs="微软雅黑"/>
                <w:color w:val="000000"/>
                <w:szCs w:val="21"/>
              </w:rPr>
              <w:t>广播、电视、电影和影视录音制作业（</w:t>
            </w:r>
            <w:r>
              <w:rPr>
                <w:rFonts w:hint="eastAsia" w:ascii="宋体" w:hAnsi="宋体"/>
                <w:color w:val="000000"/>
                <w:szCs w:val="21"/>
              </w:rPr>
              <w:t>87</w:t>
            </w:r>
            <w:r>
              <w:rPr>
                <w:rFonts w:hint="eastAsia" w:ascii="仿宋_GB2312" w:hAnsi="宋体" w:cs="微软雅黑"/>
                <w:color w:val="000000"/>
                <w:szCs w:val="21"/>
              </w:rPr>
              <w:t>）</w:t>
            </w:r>
          </w:p>
          <w:p>
            <w:pPr>
              <w:spacing w:line="240" w:lineRule="exact"/>
              <w:jc w:val="center"/>
              <w:rPr>
                <w:rFonts w:ascii="仿宋" w:hAnsi="仿宋" w:eastAsia="仿宋" w:cs="Tahoma"/>
                <w:bCs/>
                <w:color w:val="000000"/>
                <w:kern w:val="0"/>
                <w:szCs w:val="21"/>
              </w:rPr>
            </w:pPr>
            <w:r>
              <w:rPr>
                <w:rFonts w:hint="eastAsia" w:ascii="仿宋_GB2312" w:hAnsi="宋体" w:cs="微软雅黑"/>
                <w:color w:val="000000"/>
                <w:szCs w:val="21"/>
              </w:rPr>
              <w:t>文化艺术业（88）</w:t>
            </w:r>
          </w:p>
        </w:tc>
        <w:tc>
          <w:tcPr>
            <w:tcW w:w="1052" w:type="dxa"/>
            <w:vAlign w:val="center"/>
          </w:tcPr>
          <w:p>
            <w:pPr>
              <w:jc w:val="center"/>
              <w:outlineLvl w:val="1"/>
              <w:rPr>
                <w:rFonts w:ascii="仿宋_GB2312" w:hAnsi="宋体" w:cs="微软雅黑"/>
                <w:color w:val="000000"/>
                <w:szCs w:val="21"/>
              </w:rPr>
            </w:pPr>
            <w:r>
              <w:rPr>
                <w:rFonts w:hint="eastAsia" w:ascii="仿宋_GB2312" w:hAnsi="宋体" w:cs="微软雅黑"/>
                <w:color w:val="000000"/>
                <w:szCs w:val="21"/>
              </w:rPr>
              <w:t>动画制作员( 4 -13-02 -02 )</w:t>
            </w:r>
          </w:p>
          <w:p>
            <w:pPr>
              <w:spacing w:line="240" w:lineRule="exact"/>
              <w:jc w:val="center"/>
              <w:rPr>
                <w:rFonts w:ascii="仿宋" w:hAnsi="仿宋" w:eastAsia="仿宋" w:cs="Tahoma"/>
                <w:bCs/>
                <w:color w:val="000000"/>
                <w:kern w:val="0"/>
                <w:szCs w:val="21"/>
              </w:rPr>
            </w:pPr>
          </w:p>
        </w:tc>
        <w:tc>
          <w:tcPr>
            <w:tcW w:w="1525" w:type="dxa"/>
            <w:vAlign w:val="center"/>
          </w:tcPr>
          <w:p>
            <w:pPr>
              <w:adjustRightInd w:val="0"/>
              <w:snapToGrid w:val="0"/>
              <w:jc w:val="left"/>
              <w:rPr>
                <w:rFonts w:ascii="仿宋_GB2312" w:hAnsi="宋体" w:cs="微软雅黑"/>
                <w:color w:val="000000"/>
                <w:szCs w:val="21"/>
              </w:rPr>
            </w:pPr>
            <w:r>
              <w:rPr>
                <w:rFonts w:hint="eastAsia" w:ascii="仿宋_GB2312" w:hAnsi="宋体" w:cs="微软雅黑"/>
                <w:color w:val="000000"/>
                <w:szCs w:val="21"/>
              </w:rPr>
              <w:t>动画前期方向：剧本策划师、分镜师；</w:t>
            </w:r>
          </w:p>
          <w:p>
            <w:pPr>
              <w:adjustRightInd w:val="0"/>
              <w:snapToGrid w:val="0"/>
              <w:jc w:val="left"/>
              <w:rPr>
                <w:rFonts w:ascii="仿宋_GB2312" w:hAnsi="宋体" w:cs="微软雅黑"/>
                <w:color w:val="000000"/>
                <w:szCs w:val="21"/>
              </w:rPr>
            </w:pPr>
            <w:r>
              <w:rPr>
                <w:rFonts w:hint="eastAsia" w:ascii="仿宋_GB2312" w:hAnsi="宋体" w:cs="微软雅黑"/>
                <w:color w:val="000000"/>
                <w:szCs w:val="21"/>
              </w:rPr>
              <w:t>二维方向：原画师、动画师、绘景师；</w:t>
            </w:r>
          </w:p>
          <w:p>
            <w:pPr>
              <w:adjustRightInd w:val="0"/>
              <w:snapToGrid w:val="0"/>
              <w:jc w:val="left"/>
              <w:rPr>
                <w:rFonts w:ascii="仿宋_GB2312" w:hAnsi="宋体" w:cs="微软雅黑"/>
                <w:color w:val="000000"/>
                <w:szCs w:val="21"/>
              </w:rPr>
            </w:pPr>
            <w:r>
              <w:rPr>
                <w:rFonts w:hint="eastAsia" w:ascii="仿宋_GB2312" w:hAnsi="宋体" w:cs="微软雅黑"/>
                <w:color w:val="000000"/>
                <w:szCs w:val="21"/>
              </w:rPr>
              <w:t>三维方向：模型师、动画师、材质贴图师、灯光渲染师、特效师、数字人设计师</w:t>
            </w:r>
          </w:p>
          <w:p>
            <w:pPr>
              <w:adjustRightInd w:val="0"/>
              <w:snapToGrid w:val="0"/>
              <w:jc w:val="left"/>
              <w:rPr>
                <w:rFonts w:ascii="仿宋_GB2312" w:hAnsi="宋体" w:cs="微软雅黑"/>
                <w:color w:val="000000"/>
                <w:szCs w:val="21"/>
              </w:rPr>
            </w:pPr>
            <w:r>
              <w:rPr>
                <w:rFonts w:hint="eastAsia" w:ascii="仿宋_GB2312" w:hAnsi="宋体" w:cs="微软雅黑"/>
                <w:color w:val="000000"/>
                <w:szCs w:val="21"/>
              </w:rPr>
              <w:t>影视方向：剪辑师、后期合成师、摄影摄像师</w:t>
            </w:r>
          </w:p>
        </w:tc>
        <w:tc>
          <w:tcPr>
            <w:tcW w:w="2235" w:type="dxa"/>
            <w:vAlign w:val="center"/>
          </w:tcPr>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w:t>
            </w:r>
            <w:r>
              <w:rPr>
                <w:rFonts w:hint="eastAsia" w:ascii="仿宋" w:hAnsi="仿宋" w:eastAsia="仿宋" w:cs="Tahoma"/>
                <w:bCs/>
                <w:color w:val="000000"/>
                <w:kern w:val="0"/>
                <w:szCs w:val="21"/>
              </w:rPr>
              <w:t>1+X</w:t>
            </w:r>
            <w:r>
              <w:rPr>
                <w:rFonts w:ascii="仿宋" w:hAnsi="仿宋" w:eastAsia="仿宋" w:cs="Tahoma"/>
                <w:bCs/>
                <w:color w:val="000000"/>
                <w:kern w:val="0"/>
                <w:szCs w:val="21"/>
              </w:rPr>
              <w:t>”</w:t>
            </w:r>
            <w:r>
              <w:rPr>
                <w:rFonts w:hint="eastAsia" w:ascii="仿宋" w:hAnsi="仿宋" w:eastAsia="仿宋" w:cs="Tahoma"/>
                <w:bCs/>
                <w:color w:val="000000"/>
                <w:kern w:val="0"/>
                <w:szCs w:val="21"/>
              </w:rPr>
              <w:t>数字创意建模技能等级证书</w:t>
            </w:r>
          </w:p>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w:t>
            </w:r>
            <w:r>
              <w:rPr>
                <w:rFonts w:hint="eastAsia" w:ascii="仿宋" w:hAnsi="仿宋" w:eastAsia="仿宋" w:cs="Tahoma"/>
                <w:bCs/>
                <w:color w:val="000000"/>
                <w:kern w:val="0"/>
                <w:szCs w:val="21"/>
              </w:rPr>
              <w:t>1+X</w:t>
            </w:r>
            <w:r>
              <w:rPr>
                <w:rFonts w:ascii="仿宋" w:hAnsi="仿宋" w:eastAsia="仿宋" w:cs="Tahoma"/>
                <w:bCs/>
                <w:color w:val="000000"/>
                <w:kern w:val="0"/>
                <w:szCs w:val="21"/>
              </w:rPr>
              <w:t>”</w:t>
            </w:r>
            <w:r>
              <w:rPr>
                <w:rFonts w:hint="eastAsia" w:ascii="仿宋" w:hAnsi="仿宋" w:eastAsia="仿宋" w:cs="Tahoma"/>
                <w:bCs/>
                <w:color w:val="000000"/>
                <w:kern w:val="0"/>
                <w:szCs w:val="21"/>
              </w:rPr>
              <w:t>动画制作技能等级证书</w:t>
            </w:r>
          </w:p>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w:t>
            </w:r>
            <w:r>
              <w:rPr>
                <w:rFonts w:hint="eastAsia" w:ascii="仿宋" w:hAnsi="仿宋" w:eastAsia="仿宋" w:cs="Tahoma"/>
                <w:bCs/>
                <w:color w:val="000000"/>
                <w:kern w:val="0"/>
                <w:szCs w:val="21"/>
              </w:rPr>
              <w:t>1+X</w:t>
            </w:r>
            <w:r>
              <w:rPr>
                <w:rFonts w:ascii="仿宋" w:hAnsi="仿宋" w:eastAsia="仿宋" w:cs="Tahoma"/>
                <w:bCs/>
                <w:color w:val="000000"/>
                <w:kern w:val="0"/>
                <w:szCs w:val="21"/>
              </w:rPr>
              <w:t>”</w:t>
            </w:r>
            <w:r>
              <w:rPr>
                <w:rFonts w:hint="eastAsia" w:ascii="仿宋" w:hAnsi="仿宋" w:eastAsia="仿宋" w:cs="Tahoma"/>
                <w:bCs/>
                <w:color w:val="000000"/>
                <w:kern w:val="0"/>
                <w:szCs w:val="21"/>
              </w:rPr>
              <w:t>数字影视特效技能等级证书</w:t>
            </w:r>
          </w:p>
        </w:tc>
      </w:tr>
    </w:tbl>
    <w:p>
      <w:pPr>
        <w:adjustRightInd w:val="0"/>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本专业毕业生主要面向二维动画制作、三维动画制作、数字人虚拟现实制作、影视广告制作、电影动画制作、电影特效、游戏动画、影视后期合成等专业岗位，包括文化产业项目实施技术、服务、管理岗位等，从事影视拍摄、电影中后期制作、电影动画制作、电影特效、影视后期合成、三维虚拟展示项目制作、商业多媒体动画广告设计制作、二/三维动画设计与制作、电视节目包装工作、游戏动画、数字人虚拟现实制作</w:t>
      </w:r>
      <w:r>
        <w:rPr>
          <w:rFonts w:hint="eastAsia" w:ascii="宋体" w:hAnsi="宋体"/>
          <w:color w:val="000000"/>
          <w:sz w:val="24"/>
        </w:rPr>
        <w:t>﹑</w:t>
      </w:r>
      <w:r>
        <w:rPr>
          <w:rFonts w:hint="eastAsia" w:ascii="仿宋" w:hAnsi="仿宋" w:eastAsia="仿宋"/>
          <w:color w:val="000000"/>
          <w:sz w:val="24"/>
        </w:rPr>
        <w:t>影视类广告等岗位的工作。毕业生就业职业领域及主要工作岗位的初始岗位和发展岗位。</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动漫制作技术专业典型工作任务及能力分析表</w:t>
      </w:r>
    </w:p>
    <w:tbl>
      <w:tblPr>
        <w:tblStyle w:val="13"/>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2051"/>
        <w:gridCol w:w="1984"/>
        <w:gridCol w:w="3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blHeader/>
          <w:jc w:val="center"/>
        </w:trPr>
        <w:tc>
          <w:tcPr>
            <w:tcW w:w="834" w:type="dxa"/>
            <w:vMerge w:val="restart"/>
            <w:vAlign w:val="center"/>
          </w:tcPr>
          <w:p>
            <w:pPr>
              <w:spacing w:line="240" w:lineRule="atLeast"/>
              <w:jc w:val="center"/>
              <w:rPr>
                <w:rFonts w:ascii="仿宋" w:hAnsi="仿宋" w:eastAsia="仿宋" w:cs="Tahoma"/>
                <w:bCs/>
                <w:color w:val="000000"/>
                <w:kern w:val="0"/>
                <w:szCs w:val="21"/>
              </w:rPr>
            </w:pPr>
            <w:r>
              <w:rPr>
                <w:rFonts w:hint="eastAsia" w:ascii="仿宋" w:hAnsi="仿宋" w:eastAsia="仿宋" w:cs="Tahoma"/>
                <w:bCs/>
                <w:color w:val="000000"/>
                <w:kern w:val="0"/>
                <w:szCs w:val="21"/>
              </w:rPr>
              <w:t>面向岗位</w:t>
            </w:r>
          </w:p>
        </w:tc>
        <w:tc>
          <w:tcPr>
            <w:tcW w:w="4035" w:type="dxa"/>
            <w:gridSpan w:val="2"/>
            <w:vAlign w:val="center"/>
          </w:tcPr>
          <w:p>
            <w:pPr>
              <w:spacing w:line="240" w:lineRule="atLeast"/>
              <w:jc w:val="center"/>
              <w:rPr>
                <w:rFonts w:ascii="仿宋" w:hAnsi="仿宋" w:eastAsia="仿宋" w:cs="Tahoma"/>
                <w:bCs/>
                <w:color w:val="000000"/>
                <w:kern w:val="0"/>
                <w:szCs w:val="21"/>
              </w:rPr>
            </w:pPr>
            <w:r>
              <w:rPr>
                <w:rFonts w:hint="eastAsia" w:ascii="仿宋" w:hAnsi="仿宋" w:eastAsia="仿宋" w:cs="Tahoma"/>
                <w:bCs/>
                <w:color w:val="000000"/>
                <w:kern w:val="0"/>
                <w:szCs w:val="21"/>
              </w:rPr>
              <w:t>职业岗位典型工作任务分析</w:t>
            </w:r>
          </w:p>
        </w:tc>
        <w:tc>
          <w:tcPr>
            <w:tcW w:w="3733" w:type="dxa"/>
            <w:vMerge w:val="restart"/>
            <w:vAlign w:val="center"/>
          </w:tcPr>
          <w:p>
            <w:pPr>
              <w:spacing w:line="240" w:lineRule="atLeast"/>
              <w:jc w:val="center"/>
              <w:rPr>
                <w:rFonts w:ascii="仿宋" w:hAnsi="仿宋" w:eastAsia="仿宋" w:cs="Tahoma"/>
                <w:bCs/>
                <w:color w:val="000000"/>
                <w:kern w:val="0"/>
                <w:szCs w:val="21"/>
              </w:rPr>
            </w:pPr>
            <w:r>
              <w:rPr>
                <w:rFonts w:hint="eastAsia" w:ascii="仿宋" w:hAnsi="仿宋" w:eastAsia="仿宋" w:cs="Tahoma"/>
                <w:bCs/>
                <w:color w:val="000000"/>
                <w:kern w:val="0"/>
                <w:szCs w:val="21"/>
              </w:rPr>
              <w:t>需要的职业能力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blHeader/>
          <w:jc w:val="center"/>
        </w:trPr>
        <w:tc>
          <w:tcPr>
            <w:tcW w:w="834" w:type="dxa"/>
            <w:vMerge w:val="continue"/>
            <w:vAlign w:val="center"/>
          </w:tcPr>
          <w:p>
            <w:pPr>
              <w:spacing w:line="240" w:lineRule="atLeast"/>
              <w:jc w:val="center"/>
              <w:rPr>
                <w:rFonts w:ascii="仿宋" w:hAnsi="仿宋" w:eastAsia="仿宋" w:cs="Tahoma"/>
                <w:bCs/>
                <w:color w:val="000000"/>
                <w:kern w:val="0"/>
                <w:szCs w:val="21"/>
              </w:rPr>
            </w:pPr>
          </w:p>
        </w:tc>
        <w:tc>
          <w:tcPr>
            <w:tcW w:w="2051" w:type="dxa"/>
            <w:vAlign w:val="center"/>
          </w:tcPr>
          <w:p>
            <w:pPr>
              <w:spacing w:line="240" w:lineRule="atLeast"/>
              <w:jc w:val="center"/>
              <w:rPr>
                <w:rFonts w:ascii="仿宋" w:hAnsi="仿宋" w:eastAsia="仿宋" w:cs="Tahoma"/>
                <w:bCs/>
                <w:color w:val="000000"/>
                <w:kern w:val="0"/>
                <w:szCs w:val="21"/>
              </w:rPr>
            </w:pPr>
            <w:r>
              <w:rPr>
                <w:rFonts w:hint="eastAsia" w:ascii="仿宋" w:hAnsi="仿宋" w:eastAsia="仿宋" w:cs="Tahoma"/>
                <w:bCs/>
                <w:color w:val="000000"/>
                <w:kern w:val="0"/>
                <w:szCs w:val="21"/>
              </w:rPr>
              <w:t>工作任务</w:t>
            </w:r>
          </w:p>
        </w:tc>
        <w:tc>
          <w:tcPr>
            <w:tcW w:w="1984" w:type="dxa"/>
            <w:vAlign w:val="center"/>
          </w:tcPr>
          <w:p>
            <w:pPr>
              <w:spacing w:line="240" w:lineRule="atLeast"/>
              <w:jc w:val="center"/>
              <w:rPr>
                <w:rFonts w:ascii="仿宋" w:hAnsi="仿宋" w:eastAsia="仿宋" w:cs="Tahoma"/>
                <w:bCs/>
                <w:color w:val="000000"/>
                <w:kern w:val="0"/>
                <w:szCs w:val="21"/>
              </w:rPr>
            </w:pPr>
            <w:r>
              <w:rPr>
                <w:rFonts w:hint="eastAsia" w:ascii="仿宋" w:hAnsi="仿宋" w:eastAsia="仿宋" w:cs="Tahoma"/>
                <w:bCs/>
                <w:color w:val="000000"/>
                <w:kern w:val="0"/>
                <w:szCs w:val="21"/>
              </w:rPr>
              <w:t>工作要求</w:t>
            </w:r>
          </w:p>
        </w:tc>
        <w:tc>
          <w:tcPr>
            <w:tcW w:w="3733" w:type="dxa"/>
            <w:vMerge w:val="continue"/>
            <w:vAlign w:val="center"/>
          </w:tcPr>
          <w:p>
            <w:pPr>
              <w:spacing w:line="240" w:lineRule="atLeast"/>
              <w:jc w:val="center"/>
              <w:rPr>
                <w:rFonts w:ascii="仿宋" w:hAnsi="仿宋" w:eastAsia="仿宋" w:cs="Tahoma"/>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834" w:type="dxa"/>
            <w:vAlign w:val="center"/>
          </w:tcPr>
          <w:p>
            <w:pPr>
              <w:adjustRightInd w:val="0"/>
              <w:snapToGrid w:val="0"/>
              <w:spacing w:line="240" w:lineRule="atLeast"/>
              <w:jc w:val="center"/>
              <w:rPr>
                <w:rFonts w:ascii="仿宋" w:hAnsi="仿宋" w:eastAsia="仿宋"/>
                <w:color w:val="000000"/>
                <w:szCs w:val="21"/>
              </w:rPr>
            </w:pPr>
            <w:r>
              <w:rPr>
                <w:rFonts w:hint="eastAsia" w:ascii="仿宋" w:hAnsi="仿宋" w:eastAsia="仿宋" w:cs="Tahoma"/>
                <w:bCs/>
                <w:color w:val="000000"/>
                <w:kern w:val="0"/>
                <w:szCs w:val="21"/>
              </w:rPr>
              <w:t>策划师</w:t>
            </w:r>
          </w:p>
        </w:tc>
        <w:tc>
          <w:tcPr>
            <w:tcW w:w="2051" w:type="dxa"/>
            <w:vAlign w:val="center"/>
          </w:tcPr>
          <w:p>
            <w:pPr>
              <w:adjustRightInd w:val="0"/>
              <w:snapToGrid w:val="0"/>
              <w:spacing w:line="240" w:lineRule="atLeast"/>
              <w:jc w:val="center"/>
              <w:rPr>
                <w:rFonts w:ascii="仿宋" w:hAnsi="仿宋" w:eastAsia="仿宋"/>
                <w:color w:val="000000"/>
                <w:szCs w:val="21"/>
              </w:rPr>
            </w:pPr>
            <w:r>
              <w:rPr>
                <w:rFonts w:hint="eastAsia" w:ascii="仿宋" w:hAnsi="仿宋" w:eastAsia="仿宋" w:cs="Tahoma"/>
                <w:bCs/>
                <w:color w:val="000000"/>
                <w:kern w:val="0"/>
                <w:szCs w:val="21"/>
              </w:rPr>
              <w:t>剧本创意和动画项目策划</w:t>
            </w:r>
          </w:p>
        </w:tc>
        <w:tc>
          <w:tcPr>
            <w:tcW w:w="1984" w:type="dxa"/>
          </w:tcPr>
          <w:p>
            <w:pPr>
              <w:adjustRightInd w:val="0"/>
              <w:snapToGrid w:val="0"/>
              <w:spacing w:line="240" w:lineRule="atLeast"/>
              <w:rPr>
                <w:rFonts w:ascii="仿宋" w:hAnsi="仿宋" w:eastAsia="仿宋"/>
                <w:color w:val="000000"/>
                <w:szCs w:val="21"/>
              </w:rPr>
            </w:pPr>
            <w:r>
              <w:rPr>
                <w:rFonts w:hint="eastAsia" w:ascii="仿宋" w:hAnsi="仿宋" w:eastAsia="仿宋"/>
                <w:color w:val="000000"/>
                <w:szCs w:val="21"/>
              </w:rPr>
              <w:t>熟悉动画制作流程和写作</w:t>
            </w:r>
          </w:p>
        </w:tc>
        <w:tc>
          <w:tcPr>
            <w:tcW w:w="3733" w:type="dxa"/>
            <w:vAlign w:val="center"/>
          </w:tcPr>
          <w:p>
            <w:pPr>
              <w:adjustRightInd w:val="0"/>
              <w:snapToGrid w:val="0"/>
              <w:spacing w:line="240" w:lineRule="atLeast"/>
              <w:rPr>
                <w:rFonts w:ascii="仿宋" w:hAnsi="仿宋" w:eastAsia="仿宋"/>
                <w:color w:val="000000"/>
                <w:szCs w:val="21"/>
              </w:rPr>
            </w:pPr>
            <w:r>
              <w:rPr>
                <w:rFonts w:hint="eastAsia" w:ascii="仿宋" w:hAnsi="仿宋" w:eastAsia="仿宋" w:cs="Tahoma"/>
                <w:bCs/>
                <w:color w:val="000000"/>
                <w:kern w:val="0"/>
                <w:szCs w:val="21"/>
              </w:rPr>
              <w:t>熟练动画剧本写作和动画片策划的综合能力的掌握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834" w:type="dxa"/>
            <w:vAlign w:val="center"/>
          </w:tcPr>
          <w:p>
            <w:pPr>
              <w:adjustRightInd w:val="0"/>
              <w:snapToGrid w:val="0"/>
              <w:spacing w:line="240" w:lineRule="atLeast"/>
              <w:jc w:val="center"/>
              <w:rPr>
                <w:rFonts w:ascii="仿宋" w:hAnsi="仿宋" w:eastAsia="仿宋" w:cs="Tahoma"/>
                <w:bCs/>
                <w:color w:val="000000"/>
                <w:kern w:val="0"/>
                <w:szCs w:val="21"/>
              </w:rPr>
            </w:pPr>
            <w:r>
              <w:rPr>
                <w:rFonts w:hint="eastAsia" w:ascii="仿宋" w:hAnsi="仿宋" w:eastAsia="仿宋" w:cs="Tahoma"/>
                <w:bCs/>
                <w:color w:val="000000"/>
                <w:kern w:val="0"/>
                <w:szCs w:val="21"/>
              </w:rPr>
              <w:t>分镜师</w:t>
            </w:r>
          </w:p>
        </w:tc>
        <w:tc>
          <w:tcPr>
            <w:tcW w:w="2051" w:type="dxa"/>
            <w:vAlign w:val="center"/>
          </w:tcPr>
          <w:p>
            <w:pPr>
              <w:adjustRightInd w:val="0"/>
              <w:snapToGrid w:val="0"/>
              <w:spacing w:line="240" w:lineRule="atLeast"/>
              <w:jc w:val="center"/>
              <w:rPr>
                <w:rFonts w:ascii="仿宋" w:hAnsi="仿宋" w:eastAsia="仿宋" w:cs="Tahoma"/>
                <w:bCs/>
                <w:color w:val="000000"/>
                <w:kern w:val="0"/>
                <w:szCs w:val="21"/>
              </w:rPr>
            </w:pPr>
            <w:r>
              <w:rPr>
                <w:rFonts w:hint="eastAsia" w:ascii="仿宋" w:hAnsi="仿宋" w:eastAsia="仿宋" w:cs="Tahoma"/>
                <w:bCs/>
                <w:color w:val="000000"/>
                <w:kern w:val="0"/>
                <w:szCs w:val="21"/>
              </w:rPr>
              <w:t>分镜绘制和镜头设计</w:t>
            </w:r>
          </w:p>
        </w:tc>
        <w:tc>
          <w:tcPr>
            <w:tcW w:w="1984" w:type="dxa"/>
          </w:tcPr>
          <w:p>
            <w:pPr>
              <w:adjustRightInd w:val="0"/>
              <w:snapToGrid w:val="0"/>
              <w:spacing w:line="240" w:lineRule="atLeast"/>
              <w:rPr>
                <w:rFonts w:ascii="仿宋" w:hAnsi="仿宋" w:eastAsia="仿宋"/>
                <w:color w:val="000000"/>
                <w:szCs w:val="21"/>
              </w:rPr>
            </w:pPr>
            <w:r>
              <w:rPr>
                <w:rFonts w:hint="eastAsia" w:ascii="仿宋" w:hAnsi="仿宋" w:eastAsia="仿宋"/>
                <w:color w:val="000000"/>
                <w:szCs w:val="21"/>
              </w:rPr>
              <w:t>熟悉影视动画的镜头语言和镜头设计</w:t>
            </w:r>
          </w:p>
        </w:tc>
        <w:tc>
          <w:tcPr>
            <w:tcW w:w="3733" w:type="dxa"/>
            <w:vAlign w:val="center"/>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s="Tahoma"/>
                <w:bCs/>
                <w:color w:val="000000"/>
                <w:kern w:val="0"/>
                <w:szCs w:val="21"/>
              </w:rPr>
              <w:t>熟悉影视动画视听语言和动画分镜头设计，整体动画语言和风格的把握。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4" w:type="dxa"/>
            <w:vAlign w:val="center"/>
          </w:tcPr>
          <w:p>
            <w:pPr>
              <w:adjustRightInd w:val="0"/>
              <w:snapToGrid w:val="0"/>
              <w:spacing w:line="240" w:lineRule="atLeast"/>
              <w:rPr>
                <w:rFonts w:ascii="仿宋" w:hAnsi="仿宋" w:eastAsia="仿宋"/>
                <w:color w:val="000000"/>
                <w:szCs w:val="21"/>
              </w:rPr>
            </w:pPr>
            <w:r>
              <w:rPr>
                <w:rFonts w:hint="eastAsia" w:ascii="仿宋" w:hAnsi="仿宋" w:eastAsia="仿宋" w:cs="Tahoma"/>
                <w:bCs/>
                <w:color w:val="000000"/>
                <w:kern w:val="0"/>
                <w:szCs w:val="21"/>
              </w:rPr>
              <w:t>原画/插画设计师</w:t>
            </w:r>
          </w:p>
        </w:tc>
        <w:tc>
          <w:tcPr>
            <w:tcW w:w="2051" w:type="dxa"/>
            <w:vAlign w:val="center"/>
          </w:tcPr>
          <w:p>
            <w:pPr>
              <w:adjustRightInd w:val="0"/>
              <w:snapToGrid w:val="0"/>
              <w:spacing w:line="240" w:lineRule="atLeast"/>
              <w:rPr>
                <w:rFonts w:ascii="仿宋" w:hAnsi="仿宋" w:eastAsia="仿宋"/>
                <w:color w:val="000000"/>
                <w:szCs w:val="21"/>
              </w:rPr>
            </w:pPr>
            <w:r>
              <w:rPr>
                <w:rFonts w:hint="eastAsia" w:ascii="仿宋" w:hAnsi="仿宋" w:eastAsia="仿宋" w:cs="Tahoma"/>
                <w:bCs/>
                <w:color w:val="000000"/>
                <w:kern w:val="0"/>
                <w:szCs w:val="21"/>
              </w:rPr>
              <w:t>进行原画/插画的设计绘制</w:t>
            </w:r>
          </w:p>
        </w:tc>
        <w:tc>
          <w:tcPr>
            <w:tcW w:w="1984" w:type="dxa"/>
          </w:tcPr>
          <w:p>
            <w:pPr>
              <w:adjustRightInd w:val="0"/>
              <w:snapToGrid w:val="0"/>
              <w:spacing w:line="240" w:lineRule="atLeast"/>
              <w:rPr>
                <w:rFonts w:ascii="仿宋" w:hAnsi="仿宋" w:eastAsia="仿宋"/>
                <w:color w:val="000000"/>
                <w:szCs w:val="21"/>
              </w:rPr>
            </w:pPr>
            <w:r>
              <w:rPr>
                <w:rFonts w:hint="eastAsia" w:ascii="仿宋" w:hAnsi="仿宋" w:eastAsia="仿宋"/>
                <w:color w:val="000000"/>
                <w:szCs w:val="21"/>
              </w:rPr>
              <w:t>熟悉人物和场景绘画，熟悉绘画软件</w:t>
            </w:r>
          </w:p>
        </w:tc>
        <w:tc>
          <w:tcPr>
            <w:tcW w:w="3733" w:type="dxa"/>
            <w:vAlign w:val="center"/>
          </w:tcPr>
          <w:p>
            <w:pPr>
              <w:adjustRightInd w:val="0"/>
              <w:snapToGrid w:val="0"/>
              <w:spacing w:line="240" w:lineRule="atLeast"/>
              <w:rPr>
                <w:rFonts w:ascii="仿宋" w:hAnsi="仿宋" w:eastAsia="仿宋"/>
                <w:color w:val="000000"/>
                <w:szCs w:val="21"/>
              </w:rPr>
            </w:pPr>
            <w:r>
              <w:rPr>
                <w:rFonts w:hint="eastAsia" w:ascii="仿宋" w:hAnsi="仿宋" w:eastAsia="仿宋" w:cs="Tahoma"/>
                <w:bCs/>
                <w:color w:val="000000"/>
                <w:kern w:val="0"/>
                <w:szCs w:val="21"/>
              </w:rPr>
              <w:t>熟练动画场景和角色的设计与绘制能力、色彩的欣赏和使用能力、动漫造型能力和审美能力。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4" w:type="dxa"/>
            <w:vAlign w:val="center"/>
          </w:tcPr>
          <w:p>
            <w:pPr>
              <w:adjustRightInd w:val="0"/>
              <w:snapToGrid w:val="0"/>
              <w:spacing w:line="240" w:lineRule="atLeast"/>
              <w:rPr>
                <w:rFonts w:ascii="仿宋" w:hAnsi="仿宋" w:eastAsia="仿宋"/>
                <w:color w:val="000000"/>
                <w:szCs w:val="21"/>
              </w:rPr>
            </w:pPr>
            <w:r>
              <w:rPr>
                <w:rFonts w:hint="eastAsia" w:ascii="仿宋" w:hAnsi="仿宋" w:eastAsia="仿宋" w:cs="Tahoma"/>
                <w:bCs/>
                <w:color w:val="000000"/>
                <w:kern w:val="0"/>
                <w:szCs w:val="21"/>
              </w:rPr>
              <w:t>三维模型/材质灯光师</w:t>
            </w:r>
          </w:p>
        </w:tc>
        <w:tc>
          <w:tcPr>
            <w:tcW w:w="2051" w:type="dxa"/>
            <w:vAlign w:val="center"/>
          </w:tcPr>
          <w:p>
            <w:pPr>
              <w:adjustRightInd w:val="0"/>
              <w:snapToGrid w:val="0"/>
              <w:spacing w:line="240" w:lineRule="atLeast"/>
              <w:rPr>
                <w:rFonts w:ascii="仿宋" w:hAnsi="仿宋" w:eastAsia="仿宋"/>
                <w:color w:val="000000"/>
                <w:szCs w:val="21"/>
              </w:rPr>
            </w:pPr>
            <w:r>
              <w:rPr>
                <w:rFonts w:hint="eastAsia" w:ascii="仿宋" w:hAnsi="仿宋" w:eastAsia="仿宋" w:cs="Tahoma"/>
                <w:bCs/>
                <w:color w:val="000000"/>
                <w:kern w:val="0"/>
                <w:szCs w:val="21"/>
              </w:rPr>
              <w:t>按要求制作模型/给模型贴材质，打灯光。</w:t>
            </w:r>
          </w:p>
        </w:tc>
        <w:tc>
          <w:tcPr>
            <w:tcW w:w="1984" w:type="dxa"/>
          </w:tcPr>
          <w:p>
            <w:pPr>
              <w:adjustRightInd w:val="0"/>
              <w:snapToGrid w:val="0"/>
              <w:spacing w:line="240" w:lineRule="atLeast"/>
              <w:rPr>
                <w:rFonts w:ascii="仿宋" w:hAnsi="仿宋" w:eastAsia="仿宋"/>
                <w:color w:val="000000"/>
                <w:szCs w:val="21"/>
              </w:rPr>
            </w:pPr>
            <w:r>
              <w:rPr>
                <w:rFonts w:hint="eastAsia" w:ascii="仿宋" w:hAnsi="仿宋" w:eastAsia="仿宋"/>
                <w:color w:val="000000"/>
                <w:szCs w:val="21"/>
              </w:rPr>
              <w:t>熟练使用三维软件，熟悉材质灯光制作流程</w:t>
            </w:r>
          </w:p>
        </w:tc>
        <w:tc>
          <w:tcPr>
            <w:tcW w:w="3733" w:type="dxa"/>
            <w:vAlign w:val="center"/>
          </w:tcPr>
          <w:p>
            <w:pPr>
              <w:adjustRightInd w:val="0"/>
              <w:snapToGrid w:val="0"/>
              <w:spacing w:line="240" w:lineRule="atLeast"/>
              <w:rPr>
                <w:rFonts w:ascii="仿宋" w:hAnsi="仿宋" w:eastAsia="仿宋"/>
                <w:color w:val="000000"/>
                <w:szCs w:val="21"/>
              </w:rPr>
            </w:pPr>
            <w:r>
              <w:rPr>
                <w:rFonts w:hint="eastAsia" w:ascii="仿宋" w:hAnsi="仿宋" w:eastAsia="仿宋" w:cs="Tahoma"/>
                <w:bCs/>
                <w:color w:val="000000"/>
                <w:kern w:val="0"/>
                <w:szCs w:val="21"/>
              </w:rPr>
              <w:t>熟练掌握使用三维动画制作软件进行模型制作的能力、熟练掌握三维动画制作软件模型灯光材质的能力。具有一定的绘画和艺术审美能力。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4" w:type="dxa"/>
            <w:vAlign w:val="center"/>
          </w:tcPr>
          <w:p>
            <w:pPr>
              <w:adjustRightInd w:val="0"/>
              <w:snapToGrid w:val="0"/>
              <w:spacing w:line="240" w:lineRule="atLeast"/>
              <w:rPr>
                <w:rFonts w:ascii="仿宋" w:hAnsi="仿宋" w:eastAsia="仿宋" w:cs="Tahoma"/>
                <w:bCs/>
                <w:color w:val="000000"/>
                <w:kern w:val="0"/>
                <w:szCs w:val="21"/>
              </w:rPr>
            </w:pPr>
            <w:bookmarkStart w:id="0" w:name="_Hlk136503827"/>
            <w:r>
              <w:rPr>
                <w:rFonts w:hint="eastAsia" w:ascii="仿宋" w:hAnsi="仿宋" w:eastAsia="仿宋"/>
                <w:color w:val="000000"/>
                <w:sz w:val="24"/>
              </w:rPr>
              <w:t>数字人虚拟现实制作</w:t>
            </w:r>
            <w:bookmarkEnd w:id="0"/>
          </w:p>
        </w:tc>
        <w:tc>
          <w:tcPr>
            <w:tcW w:w="2051" w:type="dxa"/>
            <w:vAlign w:val="center"/>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s="Tahoma"/>
                <w:bCs/>
                <w:color w:val="000000"/>
                <w:kern w:val="0"/>
                <w:szCs w:val="21"/>
              </w:rPr>
              <w:t>数字人创意，任务模型制作</w:t>
            </w:r>
            <w:r>
              <w:rPr>
                <w:rFonts w:hint="eastAsia" w:ascii="仿宋" w:hAnsi="仿宋" w:eastAsia="仿宋"/>
                <w:color w:val="000000"/>
                <w:sz w:val="24"/>
              </w:rPr>
              <w:t>、</w:t>
            </w:r>
            <w:r>
              <w:rPr>
                <w:rFonts w:hint="eastAsia" w:ascii="仿宋" w:hAnsi="仿宋" w:eastAsia="仿宋" w:cs="Tahoma"/>
                <w:bCs/>
                <w:color w:val="000000"/>
                <w:kern w:val="0"/>
                <w:szCs w:val="21"/>
              </w:rPr>
              <w:t>材质灯光制作</w:t>
            </w:r>
            <w:r>
              <w:rPr>
                <w:rFonts w:hint="eastAsia" w:ascii="仿宋" w:hAnsi="仿宋" w:eastAsia="仿宋"/>
                <w:color w:val="000000"/>
                <w:sz w:val="24"/>
              </w:rPr>
              <w:t>、</w:t>
            </w:r>
            <w:r>
              <w:rPr>
                <w:rFonts w:hint="eastAsia" w:ascii="仿宋" w:hAnsi="仿宋" w:eastAsia="仿宋" w:cs="Tahoma"/>
                <w:bCs/>
                <w:color w:val="000000"/>
                <w:kern w:val="0"/>
                <w:szCs w:val="21"/>
              </w:rPr>
              <w:t>动画制作</w:t>
            </w:r>
            <w:r>
              <w:rPr>
                <w:rFonts w:hint="eastAsia" w:ascii="仿宋" w:hAnsi="仿宋" w:eastAsia="仿宋"/>
                <w:color w:val="000000"/>
                <w:sz w:val="24"/>
              </w:rPr>
              <w:t>、</w:t>
            </w:r>
            <w:r>
              <w:rPr>
                <w:rFonts w:hint="eastAsia" w:ascii="仿宋" w:hAnsi="仿宋" w:eastAsia="仿宋" w:cs="Tahoma"/>
                <w:bCs/>
                <w:color w:val="000000"/>
                <w:kern w:val="0"/>
                <w:szCs w:val="21"/>
              </w:rPr>
              <w:t>交互设计</w:t>
            </w:r>
            <w:r>
              <w:rPr>
                <w:rFonts w:hint="eastAsia" w:ascii="仿宋" w:hAnsi="仿宋" w:eastAsia="仿宋"/>
                <w:color w:val="000000"/>
                <w:sz w:val="24"/>
              </w:rPr>
              <w:t>、</w:t>
            </w:r>
            <w:r>
              <w:rPr>
                <w:rFonts w:hint="eastAsia" w:ascii="仿宋" w:hAnsi="仿宋" w:eastAsia="仿宋" w:cs="Tahoma"/>
                <w:bCs/>
                <w:color w:val="000000"/>
                <w:kern w:val="0"/>
                <w:szCs w:val="21"/>
              </w:rPr>
              <w:t>游戏引擎</w:t>
            </w:r>
          </w:p>
        </w:tc>
        <w:tc>
          <w:tcPr>
            <w:tcW w:w="1984" w:type="dxa"/>
          </w:tcPr>
          <w:p>
            <w:pPr>
              <w:adjustRightInd w:val="0"/>
              <w:snapToGrid w:val="0"/>
              <w:spacing w:line="240" w:lineRule="atLeast"/>
              <w:rPr>
                <w:rFonts w:ascii="仿宋" w:hAnsi="仿宋" w:eastAsia="仿宋"/>
                <w:color w:val="000000"/>
                <w:szCs w:val="21"/>
              </w:rPr>
            </w:pPr>
            <w:r>
              <w:rPr>
                <w:rFonts w:hint="eastAsia" w:ascii="仿宋" w:hAnsi="仿宋" w:eastAsia="仿宋"/>
                <w:color w:val="000000"/>
                <w:szCs w:val="21"/>
              </w:rPr>
              <w:t>熟练使用三维软件，熟悉</w:t>
            </w:r>
            <w:r>
              <w:rPr>
                <w:rFonts w:hint="eastAsia" w:ascii="仿宋" w:hAnsi="仿宋" w:eastAsia="仿宋" w:cs="Tahoma"/>
                <w:bCs/>
                <w:color w:val="000000"/>
                <w:kern w:val="0"/>
                <w:szCs w:val="21"/>
              </w:rPr>
              <w:t>数字人创意</w:t>
            </w:r>
            <w:r>
              <w:rPr>
                <w:rFonts w:hint="eastAsia" w:ascii="仿宋" w:hAnsi="仿宋" w:eastAsia="仿宋"/>
                <w:color w:val="000000"/>
                <w:sz w:val="24"/>
              </w:rPr>
              <w:t>、</w:t>
            </w:r>
            <w:r>
              <w:rPr>
                <w:rFonts w:hint="eastAsia" w:ascii="仿宋" w:hAnsi="仿宋" w:eastAsia="仿宋" w:cs="Tahoma"/>
                <w:bCs/>
                <w:color w:val="000000"/>
                <w:kern w:val="0"/>
                <w:szCs w:val="21"/>
              </w:rPr>
              <w:t>任务模型制作</w:t>
            </w:r>
            <w:r>
              <w:rPr>
                <w:rFonts w:hint="eastAsia" w:ascii="仿宋" w:hAnsi="仿宋" w:eastAsia="仿宋"/>
                <w:color w:val="000000"/>
                <w:sz w:val="24"/>
              </w:rPr>
              <w:t>、</w:t>
            </w:r>
            <w:r>
              <w:rPr>
                <w:rFonts w:hint="eastAsia" w:ascii="仿宋" w:hAnsi="仿宋" w:eastAsia="仿宋" w:cs="Tahoma"/>
                <w:bCs/>
                <w:color w:val="000000"/>
                <w:kern w:val="0"/>
                <w:szCs w:val="21"/>
              </w:rPr>
              <w:t>材质灯光制作</w:t>
            </w:r>
            <w:r>
              <w:rPr>
                <w:rFonts w:hint="eastAsia" w:ascii="仿宋" w:hAnsi="仿宋" w:eastAsia="仿宋"/>
                <w:color w:val="000000"/>
                <w:sz w:val="24"/>
              </w:rPr>
              <w:t>、</w:t>
            </w:r>
            <w:r>
              <w:rPr>
                <w:rFonts w:hint="eastAsia" w:ascii="仿宋" w:hAnsi="仿宋" w:eastAsia="仿宋" w:cs="Tahoma"/>
                <w:bCs/>
                <w:color w:val="000000"/>
                <w:kern w:val="0"/>
                <w:szCs w:val="21"/>
              </w:rPr>
              <w:t>动画制作</w:t>
            </w:r>
            <w:r>
              <w:rPr>
                <w:rFonts w:hint="eastAsia" w:ascii="仿宋" w:hAnsi="仿宋" w:eastAsia="仿宋"/>
                <w:color w:val="000000"/>
                <w:sz w:val="24"/>
              </w:rPr>
              <w:t>、</w:t>
            </w:r>
            <w:r>
              <w:rPr>
                <w:rFonts w:hint="eastAsia" w:ascii="仿宋" w:hAnsi="仿宋" w:eastAsia="仿宋" w:cs="Tahoma"/>
                <w:bCs/>
                <w:color w:val="000000"/>
                <w:kern w:val="0"/>
                <w:szCs w:val="21"/>
              </w:rPr>
              <w:t>交互设计</w:t>
            </w:r>
            <w:r>
              <w:rPr>
                <w:rFonts w:hint="eastAsia" w:ascii="仿宋" w:hAnsi="仿宋" w:eastAsia="仿宋"/>
                <w:color w:val="000000"/>
                <w:sz w:val="24"/>
              </w:rPr>
              <w:t>、</w:t>
            </w:r>
            <w:r>
              <w:rPr>
                <w:rFonts w:hint="eastAsia" w:ascii="仿宋" w:hAnsi="仿宋" w:eastAsia="仿宋" w:cs="Tahoma"/>
                <w:bCs/>
                <w:color w:val="000000"/>
                <w:kern w:val="0"/>
                <w:szCs w:val="21"/>
              </w:rPr>
              <w:t>游戏引擎</w:t>
            </w:r>
            <w:r>
              <w:rPr>
                <w:rFonts w:hint="eastAsia" w:ascii="仿宋" w:hAnsi="仿宋" w:eastAsia="仿宋"/>
                <w:color w:val="000000"/>
                <w:szCs w:val="21"/>
              </w:rPr>
              <w:t>制作流程</w:t>
            </w:r>
          </w:p>
        </w:tc>
        <w:tc>
          <w:tcPr>
            <w:tcW w:w="3733" w:type="dxa"/>
            <w:vAlign w:val="center"/>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s="Tahoma"/>
                <w:bCs/>
                <w:color w:val="000000"/>
                <w:kern w:val="0"/>
                <w:szCs w:val="21"/>
              </w:rPr>
              <w:t>熟练掌握使用三维动画制作软件进行模型制作的能力、熟练掌握</w:t>
            </w:r>
            <w:r>
              <w:rPr>
                <w:rFonts w:hint="eastAsia" w:ascii="仿宋" w:hAnsi="仿宋" w:eastAsia="仿宋"/>
                <w:color w:val="000000"/>
                <w:szCs w:val="21"/>
              </w:rPr>
              <w:t>数字人虚拟现实制作</w:t>
            </w:r>
            <w:r>
              <w:rPr>
                <w:rFonts w:hint="eastAsia" w:ascii="仿宋" w:hAnsi="仿宋" w:eastAsia="仿宋" w:cs="Tahoma"/>
                <w:bCs/>
                <w:color w:val="000000"/>
                <w:kern w:val="0"/>
                <w:szCs w:val="21"/>
              </w:rPr>
              <w:t>的能力。具有一定的绘画和艺术审美能力。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4" w:type="dxa"/>
            <w:vAlign w:val="center"/>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s="Tahoma"/>
                <w:bCs/>
                <w:color w:val="000000"/>
                <w:kern w:val="0"/>
                <w:szCs w:val="21"/>
              </w:rPr>
              <w:t>动画设计/制作师</w:t>
            </w:r>
          </w:p>
        </w:tc>
        <w:tc>
          <w:tcPr>
            <w:tcW w:w="2051" w:type="dxa"/>
            <w:vAlign w:val="center"/>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s="Tahoma"/>
                <w:bCs/>
                <w:color w:val="000000"/>
                <w:kern w:val="0"/>
                <w:szCs w:val="21"/>
              </w:rPr>
              <w:t>按要求进行动画动作设计/制作动画内容</w:t>
            </w:r>
          </w:p>
        </w:tc>
        <w:tc>
          <w:tcPr>
            <w:tcW w:w="1984" w:type="dxa"/>
          </w:tcPr>
          <w:p>
            <w:pPr>
              <w:adjustRightInd w:val="0"/>
              <w:snapToGrid w:val="0"/>
              <w:spacing w:line="240" w:lineRule="atLeast"/>
              <w:rPr>
                <w:rFonts w:ascii="仿宋" w:hAnsi="仿宋" w:eastAsia="仿宋"/>
                <w:color w:val="000000"/>
                <w:szCs w:val="21"/>
              </w:rPr>
            </w:pPr>
            <w:r>
              <w:rPr>
                <w:rFonts w:hint="eastAsia" w:ascii="仿宋" w:hAnsi="仿宋" w:eastAsia="仿宋"/>
                <w:color w:val="000000"/>
                <w:szCs w:val="21"/>
              </w:rPr>
              <w:t>熟悉运动规律和制作软件</w:t>
            </w:r>
          </w:p>
        </w:tc>
        <w:tc>
          <w:tcPr>
            <w:tcW w:w="3733" w:type="dxa"/>
            <w:vAlign w:val="center"/>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s="Tahoma"/>
                <w:bCs/>
                <w:color w:val="000000"/>
                <w:kern w:val="0"/>
                <w:szCs w:val="21"/>
              </w:rPr>
              <w:t>掌握动画设计制作的流程、掌握动画运动规律的应用能力、熟练使用二维/三维动画软件的能力。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4" w:type="dxa"/>
            <w:vAlign w:val="center"/>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s="Tahoma"/>
                <w:bCs/>
                <w:color w:val="000000"/>
                <w:kern w:val="0"/>
                <w:szCs w:val="21"/>
              </w:rPr>
              <w:t>影视剪辑/特效师</w:t>
            </w:r>
          </w:p>
        </w:tc>
        <w:tc>
          <w:tcPr>
            <w:tcW w:w="2051" w:type="dxa"/>
            <w:vAlign w:val="center"/>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s="Tahoma"/>
                <w:bCs/>
                <w:color w:val="000000"/>
                <w:kern w:val="0"/>
                <w:szCs w:val="21"/>
              </w:rPr>
              <w:t>对影视内容进行剪辑和影视特效制作</w:t>
            </w:r>
          </w:p>
        </w:tc>
        <w:tc>
          <w:tcPr>
            <w:tcW w:w="1984" w:type="dxa"/>
          </w:tcPr>
          <w:p>
            <w:pPr>
              <w:adjustRightInd w:val="0"/>
              <w:snapToGrid w:val="0"/>
              <w:spacing w:line="240" w:lineRule="atLeast"/>
              <w:rPr>
                <w:rFonts w:ascii="仿宋" w:hAnsi="仿宋" w:eastAsia="仿宋"/>
                <w:color w:val="000000"/>
                <w:szCs w:val="21"/>
              </w:rPr>
            </w:pPr>
            <w:r>
              <w:rPr>
                <w:rFonts w:hint="eastAsia" w:ascii="仿宋" w:hAnsi="仿宋" w:eastAsia="仿宋"/>
                <w:color w:val="000000"/>
                <w:szCs w:val="21"/>
              </w:rPr>
              <w:t>熟悉剪辑软件和特效软件</w:t>
            </w:r>
          </w:p>
        </w:tc>
        <w:tc>
          <w:tcPr>
            <w:tcW w:w="3733" w:type="dxa"/>
            <w:vAlign w:val="center"/>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s="Tahoma"/>
                <w:bCs/>
                <w:color w:val="000000"/>
                <w:kern w:val="0"/>
                <w:szCs w:val="21"/>
              </w:rPr>
              <w:t>使用影视剪辑软件进行影片剪辑的能力、使用影视特效软件制作影视特效能力、艺术审美能力。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4" w:type="dxa"/>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olor w:val="000000"/>
                <w:szCs w:val="21"/>
              </w:rPr>
              <w:t>摄影摄像师</w:t>
            </w:r>
          </w:p>
        </w:tc>
        <w:tc>
          <w:tcPr>
            <w:tcW w:w="2051" w:type="dxa"/>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olor w:val="000000"/>
                <w:szCs w:val="21"/>
              </w:rPr>
              <w:t>商业拍摄，短视频拍摄</w:t>
            </w:r>
          </w:p>
        </w:tc>
        <w:tc>
          <w:tcPr>
            <w:tcW w:w="1984" w:type="dxa"/>
          </w:tcPr>
          <w:p>
            <w:pPr>
              <w:adjustRightInd w:val="0"/>
              <w:snapToGrid w:val="0"/>
              <w:spacing w:line="240" w:lineRule="atLeast"/>
              <w:rPr>
                <w:rFonts w:ascii="仿宋" w:hAnsi="仿宋" w:eastAsia="仿宋"/>
                <w:color w:val="000000"/>
                <w:szCs w:val="21"/>
              </w:rPr>
            </w:pPr>
            <w:r>
              <w:rPr>
                <w:rFonts w:hint="eastAsia" w:ascii="仿宋" w:hAnsi="仿宋" w:eastAsia="仿宋"/>
                <w:color w:val="000000"/>
                <w:szCs w:val="21"/>
              </w:rPr>
              <w:t>熟悉摄影摄像和短视频制作流程</w:t>
            </w:r>
          </w:p>
        </w:tc>
        <w:tc>
          <w:tcPr>
            <w:tcW w:w="3733" w:type="dxa"/>
          </w:tcPr>
          <w:p>
            <w:pPr>
              <w:adjustRightInd w:val="0"/>
              <w:snapToGrid w:val="0"/>
              <w:spacing w:line="240" w:lineRule="atLeast"/>
              <w:rPr>
                <w:rFonts w:ascii="仿宋" w:hAnsi="仿宋" w:eastAsia="仿宋" w:cs="Tahoma"/>
                <w:bCs/>
                <w:color w:val="000000"/>
                <w:kern w:val="0"/>
                <w:szCs w:val="21"/>
              </w:rPr>
            </w:pPr>
            <w:r>
              <w:rPr>
                <w:rFonts w:hint="eastAsia" w:ascii="仿宋" w:hAnsi="仿宋" w:eastAsia="仿宋"/>
                <w:color w:val="000000"/>
                <w:szCs w:val="21"/>
              </w:rPr>
              <w:t>熟练使用摄像机和摄影机，清楚短视频拍摄流程</w:t>
            </w:r>
          </w:p>
        </w:tc>
      </w:tr>
    </w:tbl>
    <w:p>
      <w:pPr>
        <w:topLinePunct/>
        <w:spacing w:line="440" w:lineRule="exact"/>
        <w:ind w:left="640"/>
        <w:rPr>
          <w:rFonts w:ascii="仿宋" w:hAnsi="仿宋" w:eastAsia="仿宋"/>
          <w:bCs/>
          <w:color w:val="000000"/>
          <w:szCs w:val="32"/>
        </w:rPr>
      </w:pPr>
    </w:p>
    <w:p>
      <w:pPr>
        <w:adjustRightInd w:val="0"/>
        <w:spacing w:line="440" w:lineRule="exact"/>
        <w:ind w:firstLine="422" w:firstLineChars="150"/>
        <w:rPr>
          <w:rFonts w:ascii="仿宋" w:hAnsi="仿宋" w:eastAsia="仿宋"/>
          <w:b/>
          <w:color w:val="000000"/>
          <w:sz w:val="28"/>
          <w:szCs w:val="28"/>
        </w:rPr>
      </w:pPr>
      <w:r>
        <w:rPr>
          <w:rFonts w:hint="eastAsia" w:ascii="仿宋" w:hAnsi="仿宋" w:eastAsia="仿宋"/>
          <w:b/>
          <w:color w:val="000000"/>
          <w:sz w:val="28"/>
          <w:szCs w:val="28"/>
        </w:rPr>
        <w:t>五、培养目标与培养规格</w:t>
      </w:r>
    </w:p>
    <w:p>
      <w:pPr>
        <w:adjustRightInd w:val="0"/>
        <w:spacing w:line="440" w:lineRule="exact"/>
        <w:ind w:firstLine="360" w:firstLineChars="150"/>
        <w:rPr>
          <w:rFonts w:ascii="仿宋" w:hAnsi="仿宋" w:eastAsia="仿宋"/>
          <w:color w:val="000000"/>
          <w:sz w:val="24"/>
        </w:rPr>
      </w:pPr>
      <w:r>
        <w:rPr>
          <w:rFonts w:hint="eastAsia" w:ascii="仿宋" w:hAnsi="仿宋" w:eastAsia="仿宋"/>
          <w:color w:val="000000"/>
          <w:sz w:val="24"/>
        </w:rPr>
        <w:t>（一）</w:t>
      </w:r>
      <w:r>
        <w:rPr>
          <w:rFonts w:ascii="仿宋" w:hAnsi="仿宋" w:eastAsia="仿宋"/>
          <w:color w:val="000000"/>
          <w:sz w:val="24"/>
        </w:rPr>
        <w:t>培养目标</w:t>
      </w:r>
    </w:p>
    <w:p>
      <w:pPr>
        <w:pStyle w:val="3"/>
        <w:spacing w:line="440" w:lineRule="exact"/>
        <w:ind w:firstLine="480" w:firstLineChars="200"/>
        <w:rPr>
          <w:rFonts w:ascii="仿宋" w:hAnsi="仿宋" w:eastAsia="仿宋"/>
          <w:color w:val="000000"/>
          <w:sz w:val="24"/>
          <w:szCs w:val="24"/>
        </w:rPr>
      </w:pPr>
      <w:r>
        <w:rPr>
          <w:rFonts w:hint="eastAsia" w:ascii="仿宋" w:hAnsi="仿宋" w:eastAsia="仿宋"/>
          <w:color w:val="000000"/>
          <w:sz w:val="24"/>
          <w:szCs w:val="24"/>
        </w:rPr>
        <w:t>本专业培养德、智、体、美、劳全面发展，具有一定的科学文化水平，良好的人文素养、职业道德和创新意识及精益求精的工匠精神，较强的就业能力和可持续发展能力，了解二维动画</w:t>
      </w:r>
      <w:r>
        <w:rPr>
          <w:rFonts w:hint="eastAsia" w:ascii="宋体" w:hAnsi="宋体" w:eastAsia="宋体"/>
          <w:color w:val="000000"/>
          <w:sz w:val="24"/>
          <w:szCs w:val="24"/>
        </w:rPr>
        <w:t>﹑</w:t>
      </w:r>
      <w:r>
        <w:rPr>
          <w:rFonts w:hint="eastAsia" w:ascii="仿宋" w:hAnsi="仿宋" w:eastAsia="仿宋"/>
          <w:color w:val="000000"/>
          <w:sz w:val="24"/>
          <w:szCs w:val="24"/>
        </w:rPr>
        <w:t>三维动画和短视频拍摄制作流程、熟悉二维动画制作、三维动画制作、影视拍摄、影视特效技术、后期合成技术基础知识，掌握动画剧本创作、分镜头台本绘制、原动画制作、动画造型设计与制作、动画场景设计与制作、三维模型制作、三维材质灯光制作，三维动画制作等技能，具备</w:t>
      </w:r>
      <w:r>
        <w:rPr>
          <w:rFonts w:hint="eastAsia" w:ascii="仿宋" w:hAnsi="仿宋" w:eastAsia="仿宋"/>
          <w:color w:val="000000"/>
          <w:sz w:val="24"/>
        </w:rPr>
        <w:t>创新创业素质</w:t>
      </w:r>
      <w:r>
        <w:rPr>
          <w:rFonts w:hint="eastAsia" w:ascii="宋体" w:hAnsi="宋体" w:eastAsia="宋体"/>
          <w:color w:val="000000"/>
          <w:sz w:val="24"/>
        </w:rPr>
        <w:t>﹑</w:t>
      </w:r>
      <w:r>
        <w:rPr>
          <w:rFonts w:hint="eastAsia" w:ascii="仿宋" w:hAnsi="仿宋" w:eastAsia="仿宋"/>
          <w:color w:val="000000"/>
          <w:sz w:val="24"/>
        </w:rPr>
        <w:t>良好的职业素质</w:t>
      </w:r>
      <w:r>
        <w:rPr>
          <w:rFonts w:hint="eastAsia" w:ascii="宋体" w:hAnsi="宋体" w:eastAsia="宋体"/>
          <w:color w:val="000000"/>
          <w:sz w:val="24"/>
        </w:rPr>
        <w:t>﹑</w:t>
      </w:r>
      <w:r>
        <w:rPr>
          <w:rFonts w:hint="eastAsia" w:ascii="仿宋" w:hAnsi="仿宋" w:eastAsia="仿宋"/>
          <w:color w:val="000000"/>
          <w:sz w:val="24"/>
        </w:rPr>
        <w:t>动漫制作技术等知识和技术技能</w:t>
      </w:r>
      <w:r>
        <w:rPr>
          <w:rFonts w:hint="eastAsia" w:ascii="仿宋" w:hAnsi="仿宋" w:eastAsia="仿宋"/>
          <w:color w:val="000000"/>
          <w:sz w:val="24"/>
          <w:szCs w:val="24"/>
        </w:rPr>
        <w:t>能力，</w:t>
      </w:r>
      <w:r>
        <w:rPr>
          <w:rFonts w:ascii="仿宋" w:hAnsi="仿宋" w:eastAsia="仿宋"/>
          <w:color w:val="000000"/>
          <w:sz w:val="24"/>
        </w:rPr>
        <w:t>面向</w:t>
      </w:r>
      <w:r>
        <w:rPr>
          <w:rFonts w:hint="eastAsia" w:ascii="仿宋" w:hAnsi="仿宋" w:eastAsia="仿宋"/>
          <w:color w:val="000000"/>
          <w:sz w:val="24"/>
        </w:rPr>
        <w:t>动漫制作</w:t>
      </w:r>
      <w:r>
        <w:rPr>
          <w:rFonts w:hint="eastAsia" w:ascii="宋体" w:hAnsi="宋体" w:eastAsia="宋体"/>
          <w:color w:val="000000"/>
          <w:sz w:val="24"/>
        </w:rPr>
        <w:t>﹑</w:t>
      </w:r>
      <w:r>
        <w:rPr>
          <w:rFonts w:hint="eastAsia" w:ascii="仿宋" w:hAnsi="仿宋" w:eastAsia="仿宋"/>
          <w:color w:val="000000"/>
          <w:sz w:val="24"/>
        </w:rPr>
        <w:t>游戏制作和影视制作领域</w:t>
      </w:r>
      <w:r>
        <w:rPr>
          <w:rFonts w:ascii="仿宋" w:hAnsi="仿宋" w:eastAsia="仿宋"/>
          <w:color w:val="000000"/>
          <w:sz w:val="24"/>
        </w:rPr>
        <w:t>的高素质劳动者和</w:t>
      </w:r>
      <w:r>
        <w:rPr>
          <w:rFonts w:hint="eastAsia" w:ascii="仿宋" w:hAnsi="仿宋" w:eastAsia="仿宋"/>
          <w:color w:val="000000"/>
          <w:sz w:val="24"/>
        </w:rPr>
        <w:t>具有可持续发展能力的复合型技术技能人才</w:t>
      </w:r>
      <w:r>
        <w:rPr>
          <w:rFonts w:ascii="仿宋" w:hAnsi="仿宋" w:eastAsia="仿宋"/>
          <w:color w:val="000000"/>
          <w:sz w:val="24"/>
        </w:rPr>
        <w:t>。</w:t>
      </w:r>
    </w:p>
    <w:p>
      <w:pPr>
        <w:adjustRightInd w:val="0"/>
        <w:spacing w:line="440" w:lineRule="exact"/>
        <w:ind w:firstLine="360" w:firstLineChars="150"/>
        <w:rPr>
          <w:rFonts w:ascii="仿宋" w:hAnsi="仿宋" w:eastAsia="仿宋"/>
          <w:color w:val="000000"/>
        </w:rPr>
      </w:pPr>
      <w:r>
        <w:rPr>
          <w:rFonts w:hint="eastAsia" w:ascii="仿宋" w:hAnsi="仿宋" w:eastAsia="仿宋"/>
          <w:color w:val="000000"/>
          <w:sz w:val="24"/>
        </w:rPr>
        <w:t>（二）培养</w:t>
      </w:r>
      <w:r>
        <w:rPr>
          <w:rFonts w:ascii="仿宋" w:hAnsi="仿宋" w:eastAsia="仿宋"/>
          <w:color w:val="000000"/>
          <w:sz w:val="24"/>
        </w:rPr>
        <w:t>规格</w:t>
      </w:r>
    </w:p>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w:t>
      </w:r>
      <w:r>
        <w:rPr>
          <w:rFonts w:hint="eastAsia" w:ascii="仿宋" w:hAnsi="仿宋" w:eastAsia="仿宋"/>
          <w:color w:val="000000"/>
          <w:sz w:val="24"/>
        </w:rPr>
        <w:t>思政目标</w:t>
      </w:r>
    </w:p>
    <w:p>
      <w:pPr>
        <w:spacing w:line="440" w:lineRule="exact"/>
        <w:ind w:firstLine="480" w:firstLineChars="200"/>
        <w:rPr>
          <w:rFonts w:ascii="仿宋" w:hAnsi="仿宋" w:eastAsia="仿宋"/>
          <w:color w:val="000000"/>
          <w:sz w:val="24"/>
        </w:rPr>
      </w:pPr>
      <w:r>
        <w:rPr>
          <w:rFonts w:ascii="仿宋" w:hAnsi="仿宋" w:eastAsia="仿宋"/>
          <w:color w:val="000000"/>
          <w:sz w:val="24"/>
        </w:rPr>
        <w:t>具有正确的世界观、人生观、价值观。坚决拥护中国共产党领导，树立中国特色社会主义共同理想，践行社会主义核心价值观，具有深厚的爱国情感、国家认同感、中华民族自豪感</w:t>
      </w:r>
      <w:r>
        <w:rPr>
          <w:rFonts w:hint="eastAsia" w:ascii="仿宋" w:hAnsi="仿宋" w:eastAsia="仿宋"/>
          <w:color w:val="000000"/>
          <w:sz w:val="24"/>
        </w:rPr>
        <w:t>；</w:t>
      </w:r>
      <w:r>
        <w:rPr>
          <w:rFonts w:ascii="仿宋" w:hAnsi="仿宋" w:eastAsia="仿宋"/>
          <w:color w:val="000000"/>
          <w:sz w:val="24"/>
        </w:rPr>
        <w:t>崇尚宪法、遵守法律、遵规守纪</w:t>
      </w:r>
      <w:r>
        <w:rPr>
          <w:rFonts w:hint="eastAsia" w:ascii="仿宋" w:hAnsi="仿宋" w:eastAsia="仿宋"/>
          <w:color w:val="000000"/>
          <w:sz w:val="24"/>
        </w:rPr>
        <w:t>；</w:t>
      </w:r>
      <w:r>
        <w:rPr>
          <w:rFonts w:ascii="仿宋" w:hAnsi="仿宋" w:eastAsia="仿宋"/>
          <w:color w:val="000000"/>
          <w:sz w:val="24"/>
        </w:rPr>
        <w:t>具有社会责任感和参与意识。</w:t>
      </w:r>
    </w:p>
    <w:p>
      <w:pPr>
        <w:adjustRightInd w:val="0"/>
        <w:spacing w:line="440" w:lineRule="exact"/>
        <w:ind w:firstLine="480" w:firstLineChars="200"/>
        <w:rPr>
          <w:rFonts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.素质目标</w:t>
      </w:r>
    </w:p>
    <w:p>
      <w:pPr>
        <w:spacing w:line="440" w:lineRule="exact"/>
        <w:ind w:firstLine="480" w:firstLineChars="200"/>
        <w:rPr>
          <w:rFonts w:ascii="仿宋" w:hAnsi="仿宋" w:eastAsia="仿宋"/>
          <w:color w:val="000000"/>
          <w:sz w:val="24"/>
        </w:rPr>
      </w:pPr>
      <w:r>
        <w:rPr>
          <w:rFonts w:ascii="仿宋" w:hAnsi="仿宋" w:eastAsia="仿宋"/>
          <w:color w:val="000000"/>
          <w:sz w:val="24"/>
        </w:rPr>
        <w:t>具有良好的职业道德和职业素养。崇德向善、诚实守信</w:t>
      </w:r>
      <w:r>
        <w:rPr>
          <w:rFonts w:hint="eastAsia" w:ascii="仿宋" w:hAnsi="仿宋" w:eastAsia="仿宋"/>
          <w:color w:val="000000"/>
          <w:sz w:val="24"/>
        </w:rPr>
        <w:t>、爱岗敬业</w:t>
      </w:r>
      <w:r>
        <w:rPr>
          <w:rFonts w:ascii="仿宋" w:hAnsi="仿宋" w:eastAsia="仿宋"/>
          <w:color w:val="000000"/>
          <w:sz w:val="24"/>
        </w:rPr>
        <w:t>，具有精益求精的工匠精神</w:t>
      </w:r>
      <w:r>
        <w:rPr>
          <w:rFonts w:hint="eastAsia" w:ascii="仿宋" w:hAnsi="仿宋" w:eastAsia="仿宋"/>
          <w:color w:val="000000"/>
          <w:sz w:val="24"/>
        </w:rPr>
        <w:t>；尊重劳动、热爱劳动，</w:t>
      </w:r>
      <w:r>
        <w:rPr>
          <w:rFonts w:ascii="仿宋" w:hAnsi="仿宋" w:eastAsia="仿宋"/>
          <w:color w:val="000000"/>
          <w:sz w:val="24"/>
        </w:rPr>
        <w:t>具有较强的实践能力</w:t>
      </w:r>
      <w:r>
        <w:rPr>
          <w:rFonts w:hint="eastAsia" w:ascii="仿宋" w:hAnsi="仿宋" w:eastAsia="仿宋"/>
          <w:color w:val="000000"/>
          <w:sz w:val="24"/>
        </w:rPr>
        <w:t>；</w:t>
      </w:r>
      <w:r>
        <w:rPr>
          <w:rFonts w:ascii="仿宋" w:hAnsi="仿宋" w:eastAsia="仿宋"/>
          <w:color w:val="000000"/>
          <w:sz w:val="24"/>
        </w:rPr>
        <w:t>具有质量意识、</w:t>
      </w:r>
      <w:r>
        <w:rPr>
          <w:rFonts w:hint="eastAsia" w:ascii="仿宋" w:hAnsi="仿宋" w:eastAsia="仿宋"/>
          <w:color w:val="000000"/>
          <w:sz w:val="24"/>
        </w:rPr>
        <w:t>绿色</w:t>
      </w:r>
      <w:r>
        <w:rPr>
          <w:rFonts w:ascii="仿宋" w:hAnsi="仿宋" w:eastAsia="仿宋"/>
          <w:color w:val="000000"/>
          <w:sz w:val="24"/>
        </w:rPr>
        <w:t>环保意识、安全意识、信息素养</w:t>
      </w:r>
      <w:r>
        <w:rPr>
          <w:rFonts w:hint="eastAsia" w:ascii="仿宋" w:hAnsi="仿宋" w:eastAsia="仿宋"/>
          <w:color w:val="000000"/>
          <w:sz w:val="24"/>
        </w:rPr>
        <w:t>、创新精神；</w:t>
      </w:r>
      <w:r>
        <w:rPr>
          <w:rFonts w:ascii="仿宋" w:hAnsi="仿宋" w:eastAsia="仿宋"/>
          <w:color w:val="000000"/>
          <w:sz w:val="24"/>
        </w:rPr>
        <w:t>具有较强的集体意识和团队合作精神，能够进行有效的人际沟通和协作</w:t>
      </w:r>
      <w:r>
        <w:rPr>
          <w:rFonts w:hint="eastAsia" w:ascii="仿宋" w:hAnsi="仿宋" w:eastAsia="仿宋"/>
          <w:color w:val="000000"/>
          <w:sz w:val="24"/>
        </w:rPr>
        <w:t>，与社会、自然和谐共处；具有职业生涯规划意识。</w:t>
      </w:r>
    </w:p>
    <w:p>
      <w:pPr>
        <w:spacing w:line="440" w:lineRule="exact"/>
        <w:ind w:firstLine="480" w:firstLineChars="200"/>
        <w:rPr>
          <w:rFonts w:ascii="仿宋" w:hAnsi="仿宋" w:eastAsia="仿宋"/>
          <w:color w:val="000000"/>
          <w:sz w:val="24"/>
        </w:rPr>
      </w:pPr>
      <w:r>
        <w:rPr>
          <w:rFonts w:ascii="仿宋" w:hAnsi="仿宋" w:eastAsia="仿宋"/>
          <w:color w:val="000000"/>
          <w:sz w:val="24"/>
        </w:rPr>
        <w:t>具有</w:t>
      </w:r>
      <w:r>
        <w:rPr>
          <w:rFonts w:hint="eastAsia" w:ascii="仿宋" w:hAnsi="仿宋" w:eastAsia="仿宋"/>
          <w:color w:val="000000"/>
          <w:sz w:val="24"/>
        </w:rPr>
        <w:t>良</w:t>
      </w:r>
      <w:r>
        <w:rPr>
          <w:rFonts w:ascii="仿宋" w:hAnsi="仿宋" w:eastAsia="仿宋"/>
          <w:color w:val="000000"/>
          <w:sz w:val="24"/>
        </w:rPr>
        <w:t>好的身心素质</w:t>
      </w:r>
      <w:r>
        <w:rPr>
          <w:rFonts w:hint="eastAsia" w:ascii="仿宋" w:hAnsi="仿宋" w:eastAsia="仿宋"/>
          <w:color w:val="000000"/>
          <w:sz w:val="24"/>
        </w:rPr>
        <w:t>和人文素养</w:t>
      </w:r>
      <w:r>
        <w:rPr>
          <w:rFonts w:ascii="仿宋" w:hAnsi="仿宋" w:eastAsia="仿宋"/>
          <w:color w:val="000000"/>
          <w:sz w:val="24"/>
        </w:rPr>
        <w:t>。具有健康的体魄和心理、健全的人格</w:t>
      </w:r>
      <w:r>
        <w:rPr>
          <w:rFonts w:hint="eastAsia" w:ascii="仿宋" w:hAnsi="仿宋" w:eastAsia="仿宋"/>
          <w:color w:val="000000"/>
          <w:sz w:val="24"/>
        </w:rPr>
        <w:t>，能够掌握基本运动知识和一两项运动技能；</w:t>
      </w:r>
      <w:r>
        <w:rPr>
          <w:rFonts w:ascii="仿宋" w:hAnsi="仿宋" w:eastAsia="仿宋"/>
          <w:color w:val="000000"/>
          <w:sz w:val="24"/>
        </w:rPr>
        <w:t>具有感受美、表现美、鉴赏美、创造美的能力，具有</w:t>
      </w:r>
      <w:r>
        <w:rPr>
          <w:rFonts w:hint="eastAsia" w:ascii="仿宋" w:hAnsi="仿宋" w:eastAsia="仿宋"/>
          <w:color w:val="000000"/>
          <w:sz w:val="24"/>
        </w:rPr>
        <w:t>一定的</w:t>
      </w:r>
      <w:r>
        <w:rPr>
          <w:rFonts w:ascii="仿宋" w:hAnsi="仿宋" w:eastAsia="仿宋"/>
          <w:color w:val="000000"/>
          <w:sz w:val="24"/>
        </w:rPr>
        <w:t>审美和人文素养</w:t>
      </w:r>
      <w:r>
        <w:rPr>
          <w:rFonts w:hint="eastAsia" w:ascii="仿宋" w:hAnsi="仿宋" w:eastAsia="仿宋"/>
          <w:color w:val="000000"/>
          <w:sz w:val="24"/>
        </w:rPr>
        <w:t>，能够形成一两项艺术特长或爱好；掌握一定的学习方法，</w:t>
      </w:r>
      <w:r>
        <w:rPr>
          <w:rFonts w:ascii="仿宋" w:hAnsi="仿宋" w:eastAsia="仿宋"/>
          <w:color w:val="000000"/>
          <w:sz w:val="24"/>
        </w:rPr>
        <w:t>具有</w:t>
      </w:r>
      <w:r>
        <w:rPr>
          <w:rFonts w:hint="eastAsia" w:ascii="仿宋" w:hAnsi="仿宋" w:eastAsia="仿宋"/>
          <w:color w:val="000000"/>
          <w:sz w:val="24"/>
        </w:rPr>
        <w:t>良好的生活习惯、行为习惯和</w:t>
      </w:r>
      <w:r>
        <w:rPr>
          <w:rFonts w:ascii="仿宋" w:hAnsi="仿宋" w:eastAsia="仿宋"/>
          <w:color w:val="000000"/>
          <w:sz w:val="24"/>
        </w:rPr>
        <w:t>自我管理能力</w:t>
      </w:r>
      <w:r>
        <w:rPr>
          <w:rFonts w:hint="eastAsia" w:ascii="仿宋" w:hAnsi="仿宋" w:eastAsia="仿宋"/>
          <w:color w:val="000000"/>
          <w:sz w:val="24"/>
        </w:rPr>
        <w:t>。</w:t>
      </w:r>
    </w:p>
    <w:p>
      <w:pPr>
        <w:pStyle w:val="10"/>
        <w:shd w:val="clear" w:color="auto" w:fill="FFFFFF"/>
        <w:spacing w:before="0" w:beforeAutospacing="0" w:after="0" w:afterAutospacing="0" w:line="440" w:lineRule="exact"/>
        <w:ind w:firstLine="480" w:firstLineChars="200"/>
        <w:rPr>
          <w:rFonts w:ascii="仿宋" w:hAnsi="仿宋" w:eastAsia="仿宋"/>
          <w:color w:val="000000"/>
        </w:rPr>
      </w:pPr>
      <w:r>
        <w:rPr>
          <w:rFonts w:hint="eastAsia" w:ascii="仿宋" w:hAnsi="仿宋" w:eastAsia="仿宋" w:cs="Times New Roman"/>
          <w:color w:val="000000"/>
          <w:kern w:val="2"/>
        </w:rPr>
        <w:t>具有良好的劳动素质。在学习和掌握基本劳动知识技能的过程中，领悟劳动的意义价值，形成勤俭、奋斗、创新、奉献的劳动精神。在生活、生产和社会性服务任务情境，亲历实际的劳动过程，善于观察思考，注重运用所学知识解决实际问题，提高劳动质量和效率。感受劳动的艰辛和收获的快乐，增强获得感、成就感、荣誉感。</w:t>
      </w:r>
    </w:p>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具有必备的动漫制作技术专业方面的基础理论知识和二、三维专业知识，较快适应生产、建设、管理、服务等第一线岗位需要的实际工作能力；具有创业精神和继续学习的能力、良好的职业道德和健全的体魄通过实战实训环节，重点掌握从事本专业领域实际工作的应用的技能。</w:t>
      </w:r>
    </w:p>
    <w:p>
      <w:pPr>
        <w:adjustRightInd w:val="0"/>
        <w:spacing w:line="440" w:lineRule="exact"/>
        <w:ind w:firstLine="480" w:firstLineChars="200"/>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.知识目标</w:t>
      </w:r>
    </w:p>
    <w:p>
      <w:pPr>
        <w:numPr>
          <w:ilvl w:val="0"/>
          <w:numId w:val="1"/>
        </w:numPr>
        <w:adjustRightInd w:val="0"/>
        <w:snapToGrid w:val="0"/>
        <w:spacing w:line="440" w:lineRule="exact"/>
        <w:rPr>
          <w:rFonts w:ascii="仿宋" w:hAnsi="仿宋" w:eastAsia="仿宋"/>
          <w:color w:val="000000"/>
          <w:sz w:val="24"/>
        </w:rPr>
      </w:pPr>
      <w:r>
        <w:rPr>
          <w:rFonts w:hint="eastAsia" w:ascii="仿宋" w:hAnsi="仿宋" w:eastAsia="仿宋"/>
          <w:color w:val="000000"/>
          <w:sz w:val="24"/>
        </w:rPr>
        <w:t>基础文化知识</w:t>
      </w:r>
    </w:p>
    <w:p>
      <w:pPr>
        <w:adjustRightInd w:val="0"/>
        <w:snapToGrid w:val="0"/>
        <w:spacing w:line="440" w:lineRule="exact"/>
        <w:ind w:left="1080"/>
        <w:rPr>
          <w:rFonts w:ascii="仿宋" w:hAnsi="仿宋" w:eastAsia="仿宋"/>
          <w:color w:val="000000"/>
          <w:sz w:val="24"/>
        </w:rPr>
      </w:pPr>
      <w:r>
        <w:rPr>
          <w:rFonts w:hint="eastAsia" w:ascii="仿宋" w:hAnsi="仿宋" w:eastAsia="仿宋"/>
          <w:color w:val="000000"/>
          <w:sz w:val="24"/>
        </w:rPr>
        <w:t>掌握必备的思想政治理论、科学文化基础知识和中华优秀传统文化知识；熟悉相关法律法规以及环境保护、安全消防、文明生产等相关知识。</w:t>
      </w:r>
    </w:p>
    <w:p>
      <w:pPr>
        <w:numPr>
          <w:ilvl w:val="0"/>
          <w:numId w:val="1"/>
        </w:numPr>
        <w:adjustRightInd w:val="0"/>
        <w:snapToGrid w:val="0"/>
        <w:spacing w:line="440" w:lineRule="exact"/>
        <w:rPr>
          <w:rFonts w:ascii="仿宋" w:hAnsi="仿宋" w:eastAsia="仿宋"/>
          <w:color w:val="000000"/>
          <w:sz w:val="24"/>
        </w:rPr>
      </w:pPr>
      <w:r>
        <w:rPr>
          <w:rFonts w:hint="eastAsia" w:ascii="仿宋" w:hAnsi="仿宋" w:eastAsia="仿宋"/>
          <w:color w:val="000000"/>
          <w:sz w:val="24"/>
        </w:rPr>
        <w:t>专业基础知识</w:t>
      </w:r>
    </w:p>
    <w:p>
      <w:pPr>
        <w:adjustRightInd w:val="0"/>
        <w:snapToGrid w:val="0"/>
        <w:spacing w:line="440" w:lineRule="exact"/>
        <w:ind w:left="1080"/>
        <w:rPr>
          <w:rFonts w:ascii="仿宋" w:hAnsi="仿宋" w:eastAsia="仿宋"/>
          <w:color w:val="000000"/>
          <w:sz w:val="24"/>
        </w:rPr>
      </w:pPr>
      <w:r>
        <w:rPr>
          <w:rFonts w:hint="eastAsia" w:ascii="仿宋" w:hAnsi="仿宋" w:eastAsia="仿宋"/>
          <w:color w:val="000000"/>
          <w:sz w:val="24"/>
        </w:rPr>
        <w:t>剧本写作与剧本改编写作，分镜头台本文字分镜与分镜头台本绘制，二三维动画造型设计、动画场景设计、动画运动规律、三维模型、材质灯光、三维动画、影视特效、游戏引擎等；单反摄影机、高清摄像机等基本设备使用方法；Photoshop、c</w:t>
      </w:r>
      <w:r>
        <w:rPr>
          <w:rFonts w:ascii="仿宋" w:hAnsi="仿宋" w:eastAsia="仿宋"/>
          <w:color w:val="000000"/>
          <w:sz w:val="24"/>
        </w:rPr>
        <w:t>i</w:t>
      </w:r>
      <w:r>
        <w:rPr>
          <w:rFonts w:hint="eastAsia" w:ascii="仿宋" w:hAnsi="仿宋" w:eastAsia="仿宋"/>
          <w:color w:val="000000"/>
          <w:sz w:val="24"/>
        </w:rPr>
        <w:t>ne</w:t>
      </w:r>
      <w:r>
        <w:rPr>
          <w:rFonts w:ascii="仿宋" w:hAnsi="仿宋" w:eastAsia="仿宋"/>
          <w:color w:val="000000"/>
          <w:sz w:val="24"/>
        </w:rPr>
        <w:t>ma4d</w:t>
      </w:r>
      <w:r>
        <w:rPr>
          <w:rFonts w:hint="eastAsia" w:ascii="仿宋" w:hAnsi="仿宋" w:eastAsia="仿宋"/>
          <w:color w:val="000000"/>
          <w:sz w:val="24"/>
        </w:rPr>
        <w:t>、MAYA 、</w:t>
      </w:r>
      <w:r>
        <w:rPr>
          <w:rFonts w:ascii="仿宋" w:hAnsi="仿宋" w:eastAsia="仿宋"/>
          <w:color w:val="000000"/>
          <w:sz w:val="24"/>
        </w:rPr>
        <w:t>animate</w:t>
      </w:r>
      <w:r>
        <w:rPr>
          <w:rFonts w:hint="eastAsia" w:ascii="仿宋" w:hAnsi="仿宋" w:eastAsia="仿宋"/>
          <w:color w:val="000000"/>
          <w:sz w:val="24"/>
        </w:rPr>
        <w:t>、After Effect、unity、虚幻引擎（ue5）等操作软件。</w:t>
      </w:r>
    </w:p>
    <w:p>
      <w:pPr>
        <w:numPr>
          <w:ilvl w:val="0"/>
          <w:numId w:val="1"/>
        </w:numPr>
        <w:adjustRightInd w:val="0"/>
        <w:snapToGrid w:val="0"/>
        <w:spacing w:line="440" w:lineRule="exact"/>
        <w:rPr>
          <w:rFonts w:ascii="仿宋" w:hAnsi="仿宋" w:eastAsia="仿宋"/>
          <w:color w:val="000000"/>
          <w:sz w:val="24"/>
        </w:rPr>
      </w:pPr>
      <w:r>
        <w:rPr>
          <w:rFonts w:hint="eastAsia" w:ascii="仿宋" w:hAnsi="仿宋" w:eastAsia="仿宋"/>
          <w:color w:val="000000"/>
          <w:sz w:val="24"/>
        </w:rPr>
        <w:t>专业知识</w:t>
      </w:r>
    </w:p>
    <w:p>
      <w:pPr>
        <w:spacing w:line="360" w:lineRule="auto"/>
        <w:ind w:left="1080"/>
        <w:rPr>
          <w:rFonts w:ascii="仿宋" w:hAnsi="仿宋" w:eastAsia="仿宋"/>
          <w:color w:val="000000"/>
          <w:sz w:val="24"/>
        </w:rPr>
      </w:pPr>
      <w:r>
        <w:rPr>
          <w:rFonts w:hint="eastAsia" w:ascii="仿宋" w:hAnsi="仿宋" w:eastAsia="仿宋"/>
          <w:color w:val="000000"/>
          <w:sz w:val="24"/>
        </w:rPr>
        <w:t>能够掌握影视动画行业相关专业知识，理解并灵活应用影视动画创作方法，在手绘CG、三维动画、二维动画、影视后期合成、影视特效制作、游戏动画、三维虚拟展示技术软件技术、相关软件技术等方面有熟练的表现，了解影视动画行业的前沿动态，具备影视动画行业发展分析和拓展能力。</w:t>
      </w:r>
    </w:p>
    <w:p>
      <w:pPr>
        <w:adjustRightInd w:val="0"/>
        <w:spacing w:line="440" w:lineRule="exact"/>
        <w:ind w:firstLine="480" w:firstLineChars="200"/>
        <w:rPr>
          <w:rFonts w:ascii="仿宋" w:hAnsi="仿宋" w:eastAsia="仿宋"/>
          <w:color w:val="000000"/>
          <w:sz w:val="24"/>
        </w:rPr>
      </w:pPr>
      <w:r>
        <w:rPr>
          <w:rFonts w:ascii="仿宋" w:hAnsi="仿宋" w:eastAsia="仿宋"/>
          <w:color w:val="000000"/>
          <w:sz w:val="24"/>
        </w:rPr>
        <w:t>4</w:t>
      </w:r>
      <w:r>
        <w:rPr>
          <w:rFonts w:hint="eastAsia" w:ascii="仿宋" w:hAnsi="仿宋" w:eastAsia="仿宋"/>
          <w:color w:val="000000"/>
          <w:sz w:val="24"/>
        </w:rPr>
        <w:t>.能力目标</w:t>
      </w:r>
    </w:p>
    <w:p>
      <w:pPr>
        <w:adjustRightInd w:val="0"/>
        <w:snapToGrid w:val="0"/>
        <w:spacing w:line="440" w:lineRule="exact"/>
        <w:ind w:firstLine="360" w:firstLineChars="150"/>
        <w:rPr>
          <w:rFonts w:ascii="仿宋" w:hAnsi="仿宋" w:eastAsia="仿宋"/>
          <w:color w:val="000000"/>
          <w:sz w:val="24"/>
        </w:rPr>
      </w:pPr>
      <w:r>
        <w:rPr>
          <w:rFonts w:hint="eastAsia" w:ascii="仿宋" w:hAnsi="仿宋" w:eastAsia="仿宋"/>
          <w:color w:val="000000"/>
          <w:sz w:val="24"/>
        </w:rPr>
        <w:t>（1）通用能力目标</w:t>
      </w:r>
    </w:p>
    <w:p>
      <w:pPr>
        <w:numPr>
          <w:ilvl w:val="1"/>
          <w:numId w:val="2"/>
        </w:numPr>
        <w:spacing w:line="440" w:lineRule="exact"/>
        <w:rPr>
          <w:rFonts w:ascii="仿宋" w:hAnsi="仿宋" w:eastAsia="仿宋"/>
          <w:color w:val="000000"/>
          <w:sz w:val="24"/>
        </w:rPr>
      </w:pPr>
      <w:r>
        <w:rPr>
          <w:rFonts w:hint="eastAsia" w:ascii="仿宋" w:hAnsi="仿宋" w:eastAsia="仿宋"/>
          <w:color w:val="000000"/>
          <w:sz w:val="24"/>
        </w:rPr>
        <w:t>自我学习与创新能力，拥有和客户沟通和书面表达能力。</w:t>
      </w:r>
    </w:p>
    <w:p>
      <w:pPr>
        <w:numPr>
          <w:ilvl w:val="1"/>
          <w:numId w:val="2"/>
        </w:numPr>
        <w:spacing w:line="440" w:lineRule="exact"/>
        <w:rPr>
          <w:rFonts w:ascii="仿宋" w:hAnsi="仿宋" w:eastAsia="仿宋"/>
          <w:color w:val="000000"/>
          <w:sz w:val="24"/>
        </w:rPr>
      </w:pPr>
      <w:r>
        <w:rPr>
          <w:rFonts w:hint="eastAsia" w:ascii="仿宋" w:hAnsi="仿宋" w:eastAsia="仿宋"/>
          <w:color w:val="000000"/>
          <w:sz w:val="24"/>
        </w:rPr>
        <w:t>熟练计算机动画软件基本操作技能和职业素质。</w:t>
      </w:r>
    </w:p>
    <w:p>
      <w:pPr>
        <w:adjustRightInd w:val="0"/>
        <w:snapToGrid w:val="0"/>
        <w:spacing w:line="440" w:lineRule="exact"/>
        <w:ind w:left="870" w:leftChars="300" w:hanging="240" w:hangingChars="100"/>
        <w:rPr>
          <w:rFonts w:ascii="仿宋" w:hAnsi="仿宋" w:eastAsia="仿宋"/>
          <w:color w:val="000000"/>
          <w:sz w:val="24"/>
        </w:rPr>
      </w:pPr>
      <w:r>
        <w:rPr>
          <w:rFonts w:ascii="仿宋" w:hAnsi="仿宋" w:eastAsia="仿宋"/>
          <w:color w:val="000000"/>
          <w:sz w:val="24"/>
        </w:rPr>
        <w:fldChar w:fldCharType="begin"/>
      </w:r>
      <w:r>
        <w:rPr>
          <w:rFonts w:ascii="仿宋" w:hAnsi="仿宋" w:eastAsia="仿宋"/>
          <w:color w:val="000000"/>
          <w:sz w:val="24"/>
        </w:rPr>
        <w:instrText xml:space="preserve"> </w:instrText>
      </w:r>
      <w:r>
        <w:rPr>
          <w:rFonts w:hint="eastAsia" w:ascii="仿宋" w:hAnsi="仿宋" w:eastAsia="仿宋"/>
          <w:color w:val="000000"/>
          <w:sz w:val="24"/>
        </w:rPr>
        <w:instrText xml:space="preserve">= 3 \* GB3</w:instrText>
      </w:r>
      <w:r>
        <w:rPr>
          <w:rFonts w:ascii="仿宋" w:hAnsi="仿宋" w:eastAsia="仿宋"/>
          <w:color w:val="000000"/>
          <w:sz w:val="24"/>
        </w:rPr>
        <w:instrText xml:space="preserve"> </w:instrText>
      </w:r>
      <w:r>
        <w:rPr>
          <w:rFonts w:ascii="仿宋" w:hAnsi="仿宋" w:eastAsia="仿宋"/>
          <w:color w:val="000000"/>
          <w:sz w:val="24"/>
        </w:rPr>
        <w:fldChar w:fldCharType="separate"/>
      </w:r>
      <w:r>
        <w:rPr>
          <w:rFonts w:hint="eastAsia" w:ascii="仿宋" w:hAnsi="仿宋" w:eastAsia="仿宋"/>
          <w:color w:val="000000"/>
          <w:sz w:val="24"/>
        </w:rPr>
        <w:t>③</w:t>
      </w:r>
      <w:r>
        <w:rPr>
          <w:rFonts w:ascii="仿宋" w:hAnsi="仿宋" w:eastAsia="仿宋"/>
          <w:color w:val="000000"/>
          <w:sz w:val="24"/>
        </w:rPr>
        <w:fldChar w:fldCharType="end"/>
      </w:r>
      <w:r>
        <w:rPr>
          <w:rFonts w:hint="eastAsia" w:ascii="仿宋" w:hAnsi="仿宋" w:eastAsia="仿宋"/>
          <w:color w:val="000000"/>
          <w:sz w:val="24"/>
        </w:rPr>
        <w:t>了解国家广告法律法规常识；懂得编写项目合同书；具有创新意识以及研发二三维商业动画、影视特效合成、游戏动画、虚拟展示项目策划方面的能力；</w:t>
      </w:r>
    </w:p>
    <w:p>
      <w:pPr>
        <w:adjustRightInd w:val="0"/>
        <w:snapToGrid w:val="0"/>
        <w:spacing w:line="440" w:lineRule="exact"/>
        <w:ind w:firstLine="360" w:firstLineChars="150"/>
        <w:rPr>
          <w:rFonts w:ascii="仿宋" w:hAnsi="仿宋" w:eastAsia="仿宋"/>
          <w:color w:val="000000"/>
          <w:sz w:val="24"/>
        </w:rPr>
      </w:pPr>
      <w:r>
        <w:rPr>
          <w:rFonts w:hint="eastAsia" w:ascii="仿宋" w:hAnsi="仿宋" w:eastAsia="仿宋"/>
          <w:color w:val="000000"/>
          <w:sz w:val="24"/>
        </w:rPr>
        <w:t>（2）专业技术技能目标</w:t>
      </w:r>
    </w:p>
    <w:p>
      <w:pPr>
        <w:spacing w:line="440" w:lineRule="exact"/>
        <w:ind w:left="828" w:leftChars="280" w:hanging="240" w:hangingChars="100"/>
        <w:rPr>
          <w:rFonts w:ascii="仿宋" w:hAnsi="仿宋" w:eastAsia="仿宋"/>
          <w:color w:val="000000"/>
          <w:sz w:val="24"/>
        </w:rPr>
      </w:pPr>
      <w:r>
        <w:rPr>
          <w:rFonts w:hint="eastAsia" w:ascii="仿宋" w:hAnsi="仿宋" w:eastAsia="仿宋"/>
          <w:color w:val="000000"/>
          <w:sz w:val="24"/>
        </w:rPr>
        <w:t>① 熟悉动漫设计人员所需的基础知识和基本理论，了解熟悉影视作品的制作 流程，掌握影视作品相关环节的制作技能。</w:t>
      </w:r>
    </w:p>
    <w:p>
      <w:pPr>
        <w:spacing w:line="440" w:lineRule="exact"/>
        <w:ind w:left="960" w:hanging="960" w:hangingChars="400"/>
        <w:rPr>
          <w:rFonts w:ascii="仿宋" w:hAnsi="仿宋" w:eastAsia="仿宋"/>
          <w:color w:val="000000"/>
          <w:sz w:val="24"/>
        </w:rPr>
      </w:pPr>
      <w:r>
        <w:rPr>
          <w:rFonts w:hint="eastAsia" w:ascii="仿宋" w:hAnsi="仿宋" w:eastAsia="仿宋"/>
          <w:color w:val="000000"/>
          <w:sz w:val="24"/>
        </w:rPr>
        <w:t xml:space="preserve"> </w:t>
      </w:r>
      <w:r>
        <w:rPr>
          <w:rFonts w:ascii="仿宋" w:hAnsi="仿宋" w:eastAsia="仿宋"/>
          <w:color w:val="000000"/>
          <w:sz w:val="24"/>
        </w:rPr>
        <w:t xml:space="preserve">     </w:t>
      </w:r>
      <w:r>
        <w:rPr>
          <w:rFonts w:ascii="仿宋" w:hAnsi="仿宋" w:eastAsia="仿宋"/>
          <w:color w:val="000000"/>
          <w:sz w:val="24"/>
        </w:rPr>
        <w:fldChar w:fldCharType="begin"/>
      </w:r>
      <w:r>
        <w:rPr>
          <w:rFonts w:ascii="仿宋" w:hAnsi="仿宋" w:eastAsia="仿宋"/>
          <w:color w:val="000000"/>
          <w:sz w:val="24"/>
        </w:rPr>
        <w:instrText xml:space="preserve"> </w:instrText>
      </w:r>
      <w:r>
        <w:rPr>
          <w:rFonts w:hint="eastAsia" w:ascii="仿宋" w:hAnsi="仿宋" w:eastAsia="仿宋"/>
          <w:color w:val="000000"/>
          <w:sz w:val="24"/>
        </w:rPr>
        <w:instrText xml:space="preserve">= 2 \* GB3</w:instrText>
      </w:r>
      <w:r>
        <w:rPr>
          <w:rFonts w:ascii="仿宋" w:hAnsi="仿宋" w:eastAsia="仿宋"/>
          <w:color w:val="000000"/>
          <w:sz w:val="24"/>
        </w:rPr>
        <w:instrText xml:space="preserve"> </w:instrText>
      </w:r>
      <w:r>
        <w:rPr>
          <w:rFonts w:ascii="仿宋" w:hAnsi="仿宋" w:eastAsia="仿宋"/>
          <w:color w:val="000000"/>
          <w:sz w:val="24"/>
        </w:rPr>
        <w:fldChar w:fldCharType="separate"/>
      </w:r>
      <w:r>
        <w:rPr>
          <w:rFonts w:hint="eastAsia" w:ascii="仿宋" w:hAnsi="仿宋" w:eastAsia="仿宋"/>
          <w:color w:val="000000"/>
          <w:sz w:val="24"/>
        </w:rPr>
        <w:t>②</w:t>
      </w:r>
      <w:r>
        <w:rPr>
          <w:rFonts w:ascii="仿宋" w:hAnsi="仿宋" w:eastAsia="仿宋"/>
          <w:color w:val="000000"/>
          <w:sz w:val="24"/>
        </w:rPr>
        <w:fldChar w:fldCharType="end"/>
      </w:r>
      <w:r>
        <w:rPr>
          <w:rFonts w:hint="eastAsia" w:ascii="仿宋" w:hAnsi="仿宋" w:eastAsia="仿宋"/>
          <w:color w:val="000000"/>
          <w:sz w:val="24"/>
        </w:rPr>
        <w:t xml:space="preserve">掌握二维动画设计、处理、发布的技术，熟练掌握多媒体集成软件使用， </w:t>
      </w:r>
      <w:r>
        <w:rPr>
          <w:rFonts w:ascii="仿宋" w:hAnsi="仿宋" w:eastAsia="仿宋"/>
          <w:color w:val="000000"/>
          <w:sz w:val="24"/>
        </w:rPr>
        <w:t xml:space="preserve">       </w:t>
      </w:r>
      <w:r>
        <w:rPr>
          <w:rFonts w:hint="eastAsia" w:ascii="仿宋" w:hAnsi="仿宋" w:eastAsia="仿宋"/>
          <w:color w:val="000000"/>
          <w:sz w:val="24"/>
        </w:rPr>
        <w:t>能够从事界面设计、交互式多媒体系统设计、多媒体课件开发等工作，熟悉多媒体产品的发布与推广。</w:t>
      </w:r>
    </w:p>
    <w:p>
      <w:pPr>
        <w:spacing w:line="440" w:lineRule="exact"/>
        <w:ind w:left="870" w:leftChars="300" w:hanging="240" w:hangingChars="100"/>
        <w:rPr>
          <w:rFonts w:ascii="仿宋" w:hAnsi="仿宋" w:eastAsia="仿宋"/>
          <w:color w:val="000000"/>
          <w:sz w:val="24"/>
        </w:rPr>
      </w:pPr>
      <w:r>
        <w:rPr>
          <w:rFonts w:ascii="仿宋" w:hAnsi="仿宋" w:eastAsia="仿宋"/>
          <w:color w:val="000000"/>
          <w:sz w:val="24"/>
        </w:rPr>
        <w:fldChar w:fldCharType="begin"/>
      </w:r>
      <w:r>
        <w:rPr>
          <w:rFonts w:ascii="仿宋" w:hAnsi="仿宋" w:eastAsia="仿宋"/>
          <w:color w:val="000000"/>
          <w:sz w:val="24"/>
        </w:rPr>
        <w:instrText xml:space="preserve"> </w:instrText>
      </w:r>
      <w:r>
        <w:rPr>
          <w:rFonts w:hint="eastAsia" w:ascii="仿宋" w:hAnsi="仿宋" w:eastAsia="仿宋"/>
          <w:color w:val="000000"/>
          <w:sz w:val="24"/>
        </w:rPr>
        <w:instrText xml:space="preserve">= 3 \* GB3</w:instrText>
      </w:r>
      <w:r>
        <w:rPr>
          <w:rFonts w:ascii="仿宋" w:hAnsi="仿宋" w:eastAsia="仿宋"/>
          <w:color w:val="000000"/>
          <w:sz w:val="24"/>
        </w:rPr>
        <w:instrText xml:space="preserve"> </w:instrText>
      </w:r>
      <w:r>
        <w:rPr>
          <w:rFonts w:ascii="仿宋" w:hAnsi="仿宋" w:eastAsia="仿宋"/>
          <w:color w:val="000000"/>
          <w:sz w:val="24"/>
        </w:rPr>
        <w:fldChar w:fldCharType="separate"/>
      </w:r>
      <w:r>
        <w:rPr>
          <w:rFonts w:hint="eastAsia" w:ascii="仿宋" w:hAnsi="仿宋" w:eastAsia="仿宋"/>
          <w:color w:val="000000"/>
          <w:sz w:val="24"/>
        </w:rPr>
        <w:t>③</w:t>
      </w:r>
      <w:r>
        <w:rPr>
          <w:rFonts w:ascii="仿宋" w:hAnsi="仿宋" w:eastAsia="仿宋"/>
          <w:color w:val="000000"/>
          <w:sz w:val="24"/>
        </w:rPr>
        <w:fldChar w:fldCharType="end"/>
      </w:r>
      <w:r>
        <w:rPr>
          <w:rFonts w:hint="eastAsia" w:ascii="仿宋" w:hAnsi="仿宋" w:eastAsia="仿宋"/>
          <w:color w:val="000000"/>
          <w:sz w:val="24"/>
        </w:rPr>
        <w:t>熟悉动漫专业相关知识并具有较好的绘画造型能力与表现力，掌握动作捕捉、二/三维动画制作、后期特效及虚拟仿真软件的基本操作方法，电影动画制作技术、游戏动画、影视后期合成制作</w:t>
      </w:r>
      <w:r>
        <w:rPr>
          <w:rFonts w:hint="eastAsia" w:ascii="宋体" w:hAnsi="宋体"/>
          <w:color w:val="000000"/>
          <w:sz w:val="24"/>
        </w:rPr>
        <w:t>﹑</w:t>
      </w:r>
      <w:r>
        <w:rPr>
          <w:rFonts w:hint="eastAsia" w:ascii="仿宋" w:hAnsi="仿宋" w:eastAsia="仿宋"/>
          <w:color w:val="000000"/>
          <w:sz w:val="24"/>
        </w:rPr>
        <w:t>数字人虚拟现实制作或虚拟展示行业的设计与制作加工流程标准。</w:t>
      </w:r>
    </w:p>
    <w:p>
      <w:pPr>
        <w:spacing w:line="440" w:lineRule="exact"/>
        <w:ind w:left="779" w:leftChars="314" w:hanging="120" w:hangingChars="50"/>
        <w:rPr>
          <w:rFonts w:ascii="仿宋" w:hAnsi="仿宋" w:eastAsia="仿宋"/>
          <w:color w:val="000000"/>
          <w:sz w:val="24"/>
        </w:rPr>
      </w:pPr>
      <w:r>
        <w:rPr>
          <w:rFonts w:ascii="仿宋" w:hAnsi="仿宋" w:eastAsia="仿宋"/>
          <w:color w:val="000000"/>
          <w:sz w:val="24"/>
        </w:rPr>
        <w:t xml:space="preserve"> </w:t>
      </w:r>
      <w:r>
        <w:rPr>
          <w:rFonts w:ascii="仿宋" w:hAnsi="仿宋" w:eastAsia="仿宋"/>
          <w:color w:val="000000"/>
          <w:sz w:val="24"/>
        </w:rPr>
        <w:fldChar w:fldCharType="begin"/>
      </w:r>
      <w:r>
        <w:rPr>
          <w:rFonts w:ascii="仿宋" w:hAnsi="仿宋" w:eastAsia="仿宋"/>
          <w:color w:val="000000"/>
          <w:sz w:val="24"/>
        </w:rPr>
        <w:instrText xml:space="preserve"> </w:instrText>
      </w:r>
      <w:r>
        <w:rPr>
          <w:rFonts w:hint="eastAsia" w:ascii="仿宋" w:hAnsi="仿宋" w:eastAsia="仿宋"/>
          <w:color w:val="000000"/>
          <w:sz w:val="24"/>
        </w:rPr>
        <w:instrText xml:space="preserve">= 4 \* GB3</w:instrText>
      </w:r>
      <w:r>
        <w:rPr>
          <w:rFonts w:ascii="仿宋" w:hAnsi="仿宋" w:eastAsia="仿宋"/>
          <w:color w:val="000000"/>
          <w:sz w:val="24"/>
        </w:rPr>
        <w:instrText xml:space="preserve"> </w:instrText>
      </w:r>
      <w:r>
        <w:rPr>
          <w:rFonts w:ascii="仿宋" w:hAnsi="仿宋" w:eastAsia="仿宋"/>
          <w:color w:val="000000"/>
          <w:sz w:val="24"/>
        </w:rPr>
        <w:fldChar w:fldCharType="separate"/>
      </w:r>
      <w:r>
        <w:rPr>
          <w:rFonts w:hint="eastAsia" w:ascii="仿宋" w:hAnsi="仿宋" w:eastAsia="仿宋"/>
          <w:color w:val="000000"/>
          <w:sz w:val="24"/>
        </w:rPr>
        <w:t>④</w:t>
      </w:r>
      <w:r>
        <w:rPr>
          <w:rFonts w:ascii="仿宋" w:hAnsi="仿宋" w:eastAsia="仿宋"/>
          <w:color w:val="000000"/>
          <w:sz w:val="24"/>
        </w:rPr>
        <w:fldChar w:fldCharType="end"/>
      </w:r>
      <w:r>
        <w:rPr>
          <w:rFonts w:hint="eastAsia" w:ascii="仿宋" w:hAnsi="仿宋" w:eastAsia="仿宋"/>
          <w:color w:val="000000"/>
          <w:sz w:val="24"/>
        </w:rPr>
        <w:t>具有较强的人际交往能力、公共关系处理能力、语言表达和写作能力、劳动组织与专业协调能力，动漫产品的营销能力。</w:t>
      </w:r>
    </w:p>
    <w:p>
      <w:pPr>
        <w:spacing w:line="440" w:lineRule="exact"/>
        <w:ind w:left="660" w:leftChars="200" w:hanging="240" w:hangingChars="100"/>
        <w:rPr>
          <w:rFonts w:ascii="仿宋" w:hAnsi="仿宋" w:eastAsia="仿宋"/>
          <w:b/>
          <w:color w:val="000000"/>
          <w:sz w:val="28"/>
          <w:szCs w:val="28"/>
          <w:highlight w:val="cyan"/>
        </w:rPr>
      </w:pPr>
      <w:r>
        <w:rPr>
          <w:rFonts w:ascii="仿宋" w:hAnsi="仿宋" w:eastAsia="仿宋"/>
          <w:color w:val="000000"/>
          <w:sz w:val="24"/>
        </w:rPr>
        <w:fldChar w:fldCharType="begin"/>
      </w:r>
      <w:r>
        <w:rPr>
          <w:rFonts w:ascii="仿宋" w:hAnsi="仿宋" w:eastAsia="仿宋"/>
          <w:color w:val="000000"/>
          <w:sz w:val="24"/>
        </w:rPr>
        <w:instrText xml:space="preserve"> </w:instrText>
      </w:r>
      <w:r>
        <w:rPr>
          <w:rFonts w:hint="eastAsia" w:ascii="仿宋" w:hAnsi="仿宋" w:eastAsia="仿宋"/>
          <w:color w:val="000000"/>
          <w:sz w:val="24"/>
        </w:rPr>
        <w:instrText xml:space="preserve">= 5 \* GB3</w:instrText>
      </w:r>
      <w:r>
        <w:rPr>
          <w:rFonts w:ascii="仿宋" w:hAnsi="仿宋" w:eastAsia="仿宋"/>
          <w:color w:val="000000"/>
          <w:sz w:val="24"/>
        </w:rPr>
        <w:instrText xml:space="preserve"> </w:instrText>
      </w:r>
      <w:r>
        <w:rPr>
          <w:rFonts w:ascii="仿宋" w:hAnsi="仿宋" w:eastAsia="仿宋"/>
          <w:color w:val="000000"/>
          <w:sz w:val="24"/>
        </w:rPr>
        <w:fldChar w:fldCharType="separate"/>
      </w:r>
      <w:r>
        <w:rPr>
          <w:rFonts w:hint="eastAsia" w:ascii="仿宋" w:hAnsi="仿宋" w:eastAsia="仿宋"/>
          <w:color w:val="000000"/>
          <w:sz w:val="24"/>
        </w:rPr>
        <w:t>⑤</w:t>
      </w:r>
      <w:r>
        <w:rPr>
          <w:rFonts w:ascii="仿宋" w:hAnsi="仿宋" w:eastAsia="仿宋"/>
          <w:color w:val="000000"/>
          <w:sz w:val="24"/>
        </w:rPr>
        <w:fldChar w:fldCharType="end"/>
      </w:r>
      <w:r>
        <w:rPr>
          <w:rFonts w:hint="eastAsia" w:ascii="仿宋" w:hAnsi="仿宋" w:eastAsia="仿宋"/>
          <w:color w:val="000000"/>
          <w:sz w:val="24"/>
        </w:rPr>
        <w:t>具有个人职业生涯规划的能力，具有独立学习和继续学习的能力，具有较强的决策能力，具有适应职业岗位变化的能力</w:t>
      </w: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六、课程设置及要求</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本专业（群）以“</w:t>
      </w:r>
      <w:r>
        <w:rPr>
          <w:rFonts w:hint="eastAsia" w:ascii="仿宋" w:hAnsi="仿宋" w:eastAsia="仿宋" w:cs="仿宋"/>
          <w:color w:val="000000"/>
          <w:sz w:val="24"/>
        </w:rPr>
        <w:t>校、行、企”，“三方一体，三方互动，校企协同、</w:t>
      </w:r>
      <w:r>
        <w:rPr>
          <w:rFonts w:hint="eastAsia" w:ascii="仿宋" w:hAnsi="仿宋" w:eastAsia="仿宋"/>
          <w:color w:val="000000"/>
          <w:sz w:val="24"/>
        </w:rPr>
        <w:t>理实</w:t>
      </w:r>
      <w:r>
        <w:rPr>
          <w:rFonts w:hint="eastAsia" w:ascii="仿宋" w:hAnsi="仿宋" w:eastAsia="仿宋" w:cs="仿宋"/>
          <w:color w:val="000000"/>
          <w:sz w:val="24"/>
        </w:rPr>
        <w:t>一体、工学结合</w:t>
      </w:r>
      <w:r>
        <w:rPr>
          <w:rFonts w:hint="eastAsia" w:ascii="仿宋" w:hAnsi="仿宋" w:eastAsia="仿宋"/>
          <w:color w:val="000000"/>
          <w:sz w:val="24"/>
        </w:rPr>
        <w:t>”的人才培养模式，专业融合动漫和影视两大知识架构及技能体系，将“校企协同、学训一体、工学结合”的教育理念渗透到人才培养的各个环节。所谓校企协同，是指引企入校，引企入教，引进企业师资与学校专业教师，紧扣区域经济和行业企业发展实际，联合培养学生来之能用。理实一体指的是，学习和实训一体，采取同步实践教学的模式，让学生认识岗位职责。工学结合，培养过程与工作相结合、培养目标与岗位需求相结合。通过这种模式来促进学生职业能力和职业素养的全面协调发展，培养复合型创新型人才，实现更好更快服务于地方区域发展的需要，以及学生更快、更高质量的就业。</w:t>
      </w:r>
    </w:p>
    <w:p>
      <w:pPr>
        <w:adjustRightInd w:val="0"/>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根据国家政策需求深化复合型技术技能人才培养培训模式改革，借鉴国际职业教育培训普遍做法，制订工作方案和具体管理办法，启动1+X证书制度试点工作。厦门软件职业技术学院数字创意学院动漫制作技术专业，紧紧围绕1+X证书进行23级人才培养方案的改革，把1+X证书（数字创意建模职业技能等级证书, 数字艺术创作职业技能等级证书,数字影视特效职业技能等级证书）融入课程体系，匹配人才培养方案中的课程《三维</w:t>
      </w:r>
      <w:r>
        <w:rPr>
          <w:rFonts w:hint="eastAsia" w:ascii="仿宋" w:hAnsi="仿宋" w:eastAsia="仿宋" w:cs="宋体"/>
          <w:color w:val="000000"/>
          <w:kern w:val="0"/>
          <w:sz w:val="24"/>
        </w:rPr>
        <w:t>模型制作》、《</w:t>
      </w:r>
      <w:r>
        <w:rPr>
          <w:rFonts w:hint="eastAsia" w:ascii="仿宋" w:hAnsi="仿宋" w:eastAsia="仿宋"/>
          <w:color w:val="000000"/>
          <w:sz w:val="24"/>
        </w:rPr>
        <w:t>数字人虚拟现实制作</w:t>
      </w:r>
      <w:r>
        <w:rPr>
          <w:rFonts w:hint="eastAsia" w:ascii="仿宋" w:hAnsi="仿宋" w:eastAsia="仿宋" w:cs="宋体"/>
          <w:color w:val="000000"/>
          <w:kern w:val="0"/>
          <w:sz w:val="24"/>
        </w:rPr>
        <w:t>》、《</w:t>
      </w:r>
      <w:r>
        <w:rPr>
          <w:rFonts w:hint="eastAsia" w:ascii="仿宋" w:hAnsi="仿宋" w:eastAsia="仿宋"/>
          <w:color w:val="000000"/>
          <w:sz w:val="24"/>
        </w:rPr>
        <w:t>三维</w:t>
      </w:r>
      <w:r>
        <w:rPr>
          <w:rFonts w:hint="eastAsia" w:ascii="仿宋" w:hAnsi="仿宋" w:eastAsia="仿宋" w:cs="宋体"/>
          <w:color w:val="000000"/>
          <w:kern w:val="0"/>
          <w:sz w:val="24"/>
        </w:rPr>
        <w:t>材质灯光制作》、《三维动画制作》《影视后期特效制作》、《动漫造型设计》等课程。</w:t>
      </w:r>
      <w:r>
        <w:rPr>
          <w:rFonts w:hint="eastAsia" w:ascii="仿宋" w:hAnsi="仿宋" w:eastAsia="仿宋"/>
          <w:color w:val="000000"/>
          <w:sz w:val="24"/>
        </w:rPr>
        <w:t>围绕健全学校设置、师资队伍、教学教材、信息化建设、安全设施等办学标准，探索实现学历证书和职业技能等级证书互通衔接。</w:t>
      </w:r>
    </w:p>
    <w:p>
      <w:pPr>
        <w:adjustRightInd w:val="0"/>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（二）课程体系构建</w:t>
      </w:r>
    </w:p>
    <w:p>
      <w:pPr>
        <w:adjustRightInd w:val="0"/>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本专业课程体系由公共基础课、专业基础课、专业课、专业（群）拓展课组成。注重“岗课赛证”融通，将“（数字创意建模职业技能等级证书, 数字艺术创作职业技能等级证书,数字影视特效职业技能等级证书）”职业技能等级标准和“福建省职业院校技能大赛”等专业技能竞赛有关内容及要求有机融入专业课程教学，把思想政治教育、职业精神、工匠精神、劳动精神、劳模精神融入人才培养全过程，将“课程思政”融入课程教学各环节，体现以岗位（群）职业标准为基础，以职业能力培养为核心，注重综合素质、实践能力、创新意识的培养。</w:t>
      </w:r>
    </w:p>
    <w:p>
      <w:pPr>
        <w:rPr>
          <w:color w:val="000000"/>
        </w:rPr>
      </w:pPr>
      <w:r>
        <w:drawing>
          <wp:inline distT="0" distB="0" distL="0" distR="0">
            <wp:extent cx="5486400" cy="5610225"/>
            <wp:effectExtent l="38100" t="0" r="19050" b="0"/>
            <wp:docPr id="680498078"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pPr>
        <w:jc w:val="center"/>
        <w:rPr>
          <w:color w:val="000000"/>
        </w:rPr>
      </w:pPr>
      <w:r>
        <w:rPr>
          <w:rFonts w:hint="eastAsia"/>
          <w:color w:val="000000"/>
        </w:rPr>
        <w:t>动漫制作技术专业课设置流程图</w:t>
      </w:r>
    </w:p>
    <w:p>
      <w:pPr>
        <w:adjustRightInd w:val="0"/>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数字媒体技术专业群课程体系本着专业群基础共享、中层分立、高层互选的原则，由共享模块、专业模块、拓展模块组成，按照“数字媒体技术专业﹑动漫制作技术专业﹑游戏设计专业”等专业基础相通，“数字媒体技术专业﹑动漫制作技术专业﹑游戏设计专业核心专业模块”等技术领域相近，“数字媒体技术专业﹑动漫制作技术专业﹑游戏设计专业”等职业岗位相关，“教学团队、实训基地、教学资源库”等教学资源共享原则，实现“平台课互通，专业课共享”等，数字媒体技术专业﹑动漫制作技术专业﹑游戏设计专业专业群课程共享，构建了“数字媒体技术专业群”课程体系。</w:t>
      </w:r>
    </w:p>
    <w:p>
      <w:pPr>
        <w:rPr>
          <w:color w:val="000000"/>
        </w:rPr>
      </w:pPr>
      <w:r>
        <w:rPr>
          <w:color w:val="000000"/>
        </w:rPr>
        <w:drawing>
          <wp:inline distT="0" distB="0" distL="0" distR="0">
            <wp:extent cx="5490210" cy="2750185"/>
            <wp:effectExtent l="19050" t="0" r="15240" b="0"/>
            <wp:docPr id="479035679"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pPr>
        <w:widowControl/>
        <w:spacing w:line="440" w:lineRule="exact"/>
        <w:ind w:firstLine="2625" w:firstLineChars="1250"/>
        <w:outlineLvl w:val="2"/>
        <w:rPr>
          <w:color w:val="000000"/>
        </w:rPr>
      </w:pPr>
      <w:r>
        <w:rPr>
          <w:rFonts w:hint="eastAsia"/>
          <w:color w:val="000000"/>
        </w:rPr>
        <w:t>数字媒体技术专业群课流程图</w:t>
      </w:r>
    </w:p>
    <w:p>
      <w:pPr>
        <w:adjustRightInd w:val="0"/>
        <w:snapToGrid w:val="0"/>
        <w:spacing w:line="440" w:lineRule="exact"/>
        <w:ind w:firstLine="480" w:firstLineChars="200"/>
        <w:rPr>
          <w:rFonts w:ascii="仿宋" w:hAnsi="仿宋" w:eastAsia="仿宋"/>
          <w:color w:val="000000"/>
          <w:sz w:val="24"/>
        </w:rPr>
      </w:pPr>
    </w:p>
    <w:p>
      <w:pPr>
        <w:widowControl/>
        <w:spacing w:line="440" w:lineRule="exact"/>
        <w:outlineLvl w:val="2"/>
        <w:rPr>
          <w:rFonts w:ascii="仿宋" w:hAnsi="仿宋" w:eastAsia="仿宋"/>
          <w:color w:val="000000"/>
          <w:sz w:val="24"/>
        </w:rPr>
      </w:pPr>
      <w:r>
        <w:rPr>
          <w:rFonts w:hint="eastAsia" w:ascii="仿宋" w:hAnsi="仿宋" w:eastAsia="仿宋"/>
          <w:color w:val="000000"/>
          <w:sz w:val="24"/>
        </w:rPr>
        <w:t>（三）主要课程教学要求</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w:t>
      </w:r>
      <w:r>
        <w:rPr>
          <w:rFonts w:hint="eastAsia" w:ascii="仿宋" w:hAnsi="仿宋" w:eastAsia="仿宋"/>
          <w:color w:val="000000"/>
          <w:sz w:val="24"/>
        </w:rPr>
        <w:t>公共基础课程教学要求</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公共基础课程教学要求</w:t>
      </w:r>
    </w:p>
    <w:tbl>
      <w:tblPr>
        <w:tblStyle w:val="13"/>
        <w:tblW w:w="96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36"/>
        <w:gridCol w:w="784"/>
        <w:gridCol w:w="4397"/>
        <w:gridCol w:w="1952"/>
        <w:gridCol w:w="1239"/>
        <w:gridCol w:w="6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36" w:type="dxa"/>
            <w:tcBorders>
              <w:top w:val="single" w:color="auto" w:sz="12"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序号</w:t>
            </w:r>
          </w:p>
        </w:tc>
        <w:tc>
          <w:tcPr>
            <w:tcW w:w="784"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课程名称</w:t>
            </w:r>
          </w:p>
        </w:tc>
        <w:tc>
          <w:tcPr>
            <w:tcW w:w="4397"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课程目标</w:t>
            </w:r>
          </w:p>
        </w:tc>
        <w:tc>
          <w:tcPr>
            <w:tcW w:w="1952"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课程主要内容</w:t>
            </w:r>
          </w:p>
        </w:tc>
        <w:tc>
          <w:tcPr>
            <w:tcW w:w="1239"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教学方法与手段</w:t>
            </w:r>
          </w:p>
        </w:tc>
        <w:tc>
          <w:tcPr>
            <w:tcW w:w="637" w:type="dxa"/>
            <w:tcBorders>
              <w:top w:val="single" w:color="auto" w:sz="12"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学时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思想道德与法治</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 xml:space="preserve">1.知识目标：使学生领悟人生真谛，形成正确的道德认知，把我社会主义法律的本质、运行和体系，增强马克思主义理论基础。 </w:t>
            </w:r>
          </w:p>
          <w:p>
            <w:pPr>
              <w:spacing w:line="240" w:lineRule="atLeast"/>
              <w:jc w:val="left"/>
              <w:rPr>
                <w:rFonts w:ascii="仿宋" w:hAnsi="仿宋" w:eastAsia="仿宋"/>
                <w:color w:val="000000"/>
                <w:szCs w:val="21"/>
              </w:rPr>
            </w:pPr>
            <w:r>
              <w:rPr>
                <w:rFonts w:hint="eastAsia" w:ascii="仿宋" w:hAnsi="仿宋" w:eastAsia="仿宋"/>
                <w:color w:val="000000"/>
                <w:szCs w:val="21"/>
              </w:rPr>
              <w:t>2．能力目标：加强思想道德修养，增强学法、用法的自觉性，进一步提高辨别是非、善恶、美丑和加强自我修养的能力，提高学生分析问题、解决问题的能力。</w:t>
            </w:r>
          </w:p>
          <w:p>
            <w:pPr>
              <w:spacing w:line="240" w:lineRule="atLeast"/>
              <w:jc w:val="left"/>
              <w:rPr>
                <w:rFonts w:ascii="仿宋" w:hAnsi="仿宋" w:eastAsia="仿宋"/>
                <w:color w:val="000000"/>
                <w:szCs w:val="21"/>
              </w:rPr>
            </w:pPr>
            <w:r>
              <w:rPr>
                <w:rFonts w:hint="eastAsia" w:ascii="仿宋" w:hAnsi="仿宋" w:eastAsia="仿宋"/>
                <w:color w:val="000000"/>
                <w:szCs w:val="21"/>
              </w:rPr>
              <w:t xml:space="preserve">3.素质目标：使学生坚定理想信念，增强学生爱国情怀，陶冶高尚道德情操，树立正确的世界观、人生观、价值观、道德观和法治观，提高学生的思想道德素质和法治素养。 </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以社会主义核心价值观为主线，以理想信念教育为核心，以爱国主义教育为重点，对大学生进行人生观、价值观、道德观和法治观教育。</w:t>
            </w:r>
          </w:p>
        </w:tc>
        <w:tc>
          <w:tcPr>
            <w:tcW w:w="1239" w:type="dxa"/>
            <w:tcBorders>
              <w:top w:val="single" w:color="auto" w:sz="6" w:space="0"/>
              <w:left w:val="single" w:color="auto" w:sz="6" w:space="0"/>
              <w:bottom w:val="single" w:color="auto" w:sz="6" w:space="0"/>
              <w:right w:val="single" w:color="auto" w:sz="6" w:space="0"/>
            </w:tcBorders>
            <w:vAlign w:val="center"/>
          </w:tcPr>
          <w:p>
            <w:pPr>
              <w:widowControl/>
              <w:snapToGrid w:val="0"/>
              <w:spacing w:line="240" w:lineRule="atLeast"/>
              <w:jc w:val="left"/>
              <w:rPr>
                <w:rFonts w:ascii="仿宋" w:hAnsi="仿宋" w:eastAsia="仿宋"/>
                <w:color w:val="000000"/>
                <w:szCs w:val="21"/>
              </w:rPr>
            </w:pPr>
            <w:r>
              <w:rPr>
                <w:rFonts w:hint="eastAsia" w:ascii="仿宋" w:hAnsi="仿宋" w:eastAsia="仿宋"/>
                <w:color w:val="000000"/>
                <w:szCs w:val="21"/>
              </w:rPr>
              <w:t>案例教学法、课堂讲授法、讨论式教学法、视频观摩互动法</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2</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习近</w:t>
            </w:r>
          </w:p>
          <w:p>
            <w:pPr>
              <w:spacing w:line="240" w:lineRule="atLeast"/>
              <w:jc w:val="left"/>
              <w:rPr>
                <w:rFonts w:ascii="仿宋" w:hAnsi="仿宋" w:eastAsia="仿宋"/>
                <w:color w:val="000000"/>
                <w:szCs w:val="21"/>
              </w:rPr>
            </w:pPr>
            <w:r>
              <w:rPr>
                <w:rFonts w:hint="eastAsia" w:ascii="仿宋" w:hAnsi="仿宋" w:eastAsia="仿宋"/>
                <w:color w:val="000000"/>
                <w:szCs w:val="21"/>
              </w:rPr>
              <w:t>平新时代中国特色社会主义思想概论</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知识目标：掌握中国特色社会主义进入新时代的依据，理解以人民为中心的立场，把握建设社会主义现代化强国的战略安排和总体布局，系统领会“合作共赢”的新型外交关系和“一带一路”倡议，认识人类命运共同体的概念以及中国的世界责任。</w:t>
            </w:r>
          </w:p>
          <w:p>
            <w:pPr>
              <w:spacing w:line="240" w:lineRule="atLeast"/>
              <w:jc w:val="left"/>
              <w:rPr>
                <w:rFonts w:ascii="仿宋" w:hAnsi="仿宋" w:eastAsia="仿宋"/>
                <w:color w:val="000000"/>
                <w:szCs w:val="21"/>
              </w:rPr>
            </w:pPr>
            <w:r>
              <w:rPr>
                <w:rFonts w:hint="eastAsia" w:ascii="仿宋" w:hAnsi="仿宋" w:eastAsia="仿宋"/>
                <w:color w:val="000000"/>
                <w:szCs w:val="21"/>
              </w:rPr>
              <w:t>2.能力目标：培养学生综合运用马克思主义基本立场和方法理解、分析现实问题的能力，增强学生政治觉悟和敏感性，提高为中国式现代化建设的意识和能力。</w:t>
            </w:r>
          </w:p>
          <w:p>
            <w:pPr>
              <w:spacing w:line="240" w:lineRule="atLeast"/>
              <w:jc w:val="left"/>
              <w:rPr>
                <w:rFonts w:ascii="仿宋" w:hAnsi="仿宋" w:eastAsia="仿宋"/>
                <w:color w:val="000000"/>
                <w:szCs w:val="21"/>
              </w:rPr>
            </w:pPr>
            <w:r>
              <w:rPr>
                <w:rFonts w:hint="eastAsia" w:ascii="仿宋" w:hAnsi="仿宋" w:eastAsia="仿宋"/>
                <w:color w:val="000000"/>
                <w:szCs w:val="21"/>
              </w:rPr>
              <w:t>3.素质目标：增强学生对中国道路、制度、理论和文化的自信，激发学生积极投身伟大中国梦的积极性和主动性，树立马克思主义正确的世界观、人生观和价值观。</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中国特色社会主义总任务是实现社会主义现代化和中华民族伟大复兴，新时代我国社会主要矛盾是人民日益增长的美好生活需要和不平衡不充分的发展之间的矛盾，中国特色社会主义事业总体布局和战略布局，全面深化改革总目标，坚持和完善社会主义基本经济制度党在新时代的强军目标。</w:t>
            </w:r>
          </w:p>
        </w:tc>
        <w:tc>
          <w:tcPr>
            <w:tcW w:w="1239" w:type="dxa"/>
            <w:tcBorders>
              <w:top w:val="single" w:color="auto" w:sz="6" w:space="0"/>
              <w:left w:val="single" w:color="auto" w:sz="6" w:space="0"/>
              <w:bottom w:val="single" w:color="auto" w:sz="6" w:space="0"/>
              <w:right w:val="single" w:color="auto" w:sz="6" w:space="0"/>
            </w:tcBorders>
            <w:vAlign w:val="center"/>
          </w:tcPr>
          <w:p>
            <w:pPr>
              <w:widowControl/>
              <w:snapToGrid w:val="0"/>
              <w:spacing w:line="240" w:lineRule="atLeast"/>
              <w:jc w:val="left"/>
              <w:rPr>
                <w:rFonts w:ascii="仿宋" w:hAnsi="仿宋" w:eastAsia="仿宋"/>
                <w:color w:val="000000"/>
                <w:szCs w:val="21"/>
              </w:rPr>
            </w:pPr>
            <w:r>
              <w:rPr>
                <w:rFonts w:hint="eastAsia" w:ascii="仿宋" w:hAnsi="仿宋" w:eastAsia="仿宋"/>
                <w:color w:val="000000"/>
                <w:szCs w:val="21"/>
              </w:rPr>
              <w:t>讲授法、讨论法、实践拓展法</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3</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毛泽东思想和中国特色社会主义理论体系概论</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知识目标：帮助学生了解毛泽东思想、邓小平理论、“三个代表”重要思想、科学发展观、习近平新时代中国特色社会主义思想，系统把握马克思主义中国化理论成果的形成发展过程、主要内容体系、历史地位和指导意义。</w:t>
            </w:r>
          </w:p>
          <w:p>
            <w:pPr>
              <w:spacing w:line="240" w:lineRule="atLeast"/>
              <w:jc w:val="left"/>
              <w:rPr>
                <w:rFonts w:ascii="仿宋" w:hAnsi="仿宋" w:eastAsia="仿宋"/>
                <w:color w:val="000000"/>
                <w:szCs w:val="21"/>
              </w:rPr>
            </w:pPr>
            <w:r>
              <w:rPr>
                <w:rFonts w:hint="eastAsia" w:ascii="仿宋" w:hAnsi="仿宋" w:eastAsia="仿宋"/>
                <w:color w:val="000000"/>
                <w:szCs w:val="21"/>
              </w:rPr>
              <w:t>2.能力目标：培养学生运用马克思主义的立场、观点和方法分析解决问题的能力，增强执行党的基本路线和基本方略的自觉性和坚定性，提高为中国特色社会主义伟大实践服务的本领。</w:t>
            </w:r>
          </w:p>
          <w:p>
            <w:pPr>
              <w:spacing w:line="240" w:lineRule="atLeast"/>
              <w:jc w:val="left"/>
              <w:rPr>
                <w:rFonts w:ascii="仿宋" w:hAnsi="仿宋" w:eastAsia="仿宋"/>
                <w:color w:val="000000"/>
                <w:szCs w:val="21"/>
              </w:rPr>
            </w:pPr>
            <w:r>
              <w:rPr>
                <w:rFonts w:hint="eastAsia" w:ascii="仿宋" w:hAnsi="仿宋" w:eastAsia="仿宋"/>
                <w:color w:val="000000"/>
                <w:szCs w:val="21"/>
              </w:rPr>
              <w:t>3.素质目标：提高学生马克思主义理论修养和思想政治素质，培养德智体美劳全面发展的中国特色社会主义合格建设者和可靠接班人。</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马克思主义中国化理论成果，即毛泽东思想、邓小平理论、“三个代表”重要思想、科学发展观等理论的产生形成发展过程、主要内容体系、历史地位和指导意义。</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讲授法、案例法、讨论法、视频展示法</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41"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olor w:val="000000"/>
                <w:szCs w:val="21"/>
              </w:rPr>
            </w:pPr>
            <w:r>
              <w:rPr>
                <w:rFonts w:hint="eastAsia" w:ascii="仿宋" w:hAnsi="仿宋" w:eastAsia="仿宋"/>
                <w:color w:val="000000"/>
                <w:szCs w:val="21"/>
              </w:rPr>
              <w:t>体育</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1.身心健康目标：增强学生体质，促进学生的身心健康和谐发展，养成积极乐观的生活态度，形成健康的生活方式，具有健康的体魄；</w:t>
            </w:r>
          </w:p>
          <w:p>
            <w:pPr>
              <w:spacing w:line="240" w:lineRule="atLeast"/>
              <w:jc w:val="left"/>
              <w:rPr>
                <w:rFonts w:ascii="仿宋" w:hAnsi="仿宋" w:eastAsia="仿宋"/>
                <w:color w:val="000000"/>
                <w:szCs w:val="21"/>
              </w:rPr>
            </w:pPr>
            <w:r>
              <w:rPr>
                <w:rFonts w:hint="eastAsia" w:ascii="仿宋" w:hAnsi="仿宋" w:eastAsia="仿宋"/>
                <w:color w:val="000000"/>
                <w:szCs w:val="21"/>
              </w:rPr>
              <w:t>2.运动技能目标：熟练掌握健身运动的基本技能、基本理论知识及组织比赛、裁判方法；能有序的、科学的进行体育锻炼，并掌握处理运动损伤的方法；</w:t>
            </w:r>
          </w:p>
          <w:p>
            <w:pPr>
              <w:spacing w:line="240" w:lineRule="atLeast"/>
              <w:jc w:val="left"/>
              <w:rPr>
                <w:rFonts w:ascii="仿宋" w:hAnsi="仿宋" w:eastAsia="仿宋"/>
                <w:color w:val="000000"/>
                <w:szCs w:val="21"/>
              </w:rPr>
            </w:pPr>
            <w:r>
              <w:rPr>
                <w:rFonts w:hint="eastAsia" w:ascii="仿宋" w:hAnsi="仿宋" w:eastAsia="仿宋"/>
                <w:color w:val="000000"/>
                <w:szCs w:val="21"/>
              </w:rPr>
              <w:t>3.终身体育目标：积极参与各种体育活动，基本养成自觉锻炼身体的习惯，形成终身体育的意识，能够具有一定的体育文化欣赏能力。</w:t>
            </w:r>
          </w:p>
        </w:tc>
        <w:tc>
          <w:tcPr>
            <w:tcW w:w="1952" w:type="dxa"/>
            <w:tcBorders>
              <w:top w:val="single" w:color="auto" w:sz="6" w:space="0"/>
              <w:left w:val="single" w:color="auto" w:sz="6" w:space="0"/>
              <w:bottom w:val="single" w:color="auto" w:sz="6" w:space="0"/>
              <w:right w:val="single" w:color="auto" w:sz="6" w:space="0"/>
            </w:tcBorders>
            <w:vAlign w:val="center"/>
          </w:tcPr>
          <w:p>
            <w:pPr>
              <w:numPr>
                <w:ilvl w:val="0"/>
                <w:numId w:val="3"/>
              </w:numPr>
              <w:spacing w:line="240" w:lineRule="atLeast"/>
              <w:jc w:val="left"/>
              <w:rPr>
                <w:rFonts w:ascii="仿宋" w:hAnsi="仿宋" w:eastAsia="仿宋"/>
                <w:color w:val="000000"/>
                <w:szCs w:val="21"/>
              </w:rPr>
            </w:pPr>
            <w:r>
              <w:rPr>
                <w:rFonts w:hint="eastAsia" w:ascii="仿宋" w:hAnsi="仿宋" w:eastAsia="仿宋"/>
                <w:color w:val="000000"/>
                <w:szCs w:val="21"/>
              </w:rPr>
              <w:t>高等学校体育、体育卫生与保健、身体素质练习与考核；</w:t>
            </w:r>
          </w:p>
          <w:p>
            <w:pPr>
              <w:numPr>
                <w:ilvl w:val="0"/>
                <w:numId w:val="3"/>
              </w:numPr>
              <w:spacing w:line="240" w:lineRule="atLeast"/>
              <w:jc w:val="left"/>
              <w:rPr>
                <w:rFonts w:ascii="仿宋" w:hAnsi="仿宋" w:eastAsia="仿宋"/>
                <w:color w:val="000000"/>
                <w:szCs w:val="21"/>
              </w:rPr>
            </w:pPr>
            <w:r>
              <w:rPr>
                <w:rFonts w:hint="eastAsia" w:ascii="仿宋" w:hAnsi="仿宋" w:eastAsia="仿宋"/>
                <w:color w:val="000000"/>
                <w:szCs w:val="21"/>
              </w:rPr>
              <w:t>体育保健课程、运动处方、康复保健与适应性练习等；</w:t>
            </w:r>
          </w:p>
          <w:p>
            <w:pPr>
              <w:numPr>
                <w:ilvl w:val="0"/>
                <w:numId w:val="3"/>
              </w:numPr>
              <w:spacing w:line="240" w:lineRule="atLeast"/>
              <w:jc w:val="left"/>
              <w:rPr>
                <w:rFonts w:ascii="仿宋" w:hAnsi="仿宋" w:eastAsia="仿宋"/>
                <w:color w:val="000000"/>
                <w:szCs w:val="21"/>
              </w:rPr>
            </w:pPr>
            <w:r>
              <w:rPr>
                <w:rFonts w:hint="eastAsia" w:ascii="仿宋" w:hAnsi="仿宋" w:eastAsia="仿宋"/>
                <w:color w:val="000000"/>
                <w:szCs w:val="21"/>
              </w:rPr>
              <w:t>学生体质健康标准测评。</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讲授；</w:t>
            </w:r>
          </w:p>
          <w:p>
            <w:pPr>
              <w:spacing w:line="240" w:lineRule="atLeast"/>
              <w:jc w:val="left"/>
              <w:rPr>
                <w:rFonts w:ascii="仿宋" w:hAnsi="仿宋" w:eastAsia="仿宋"/>
                <w:color w:val="000000"/>
                <w:szCs w:val="21"/>
              </w:rPr>
            </w:pPr>
            <w:r>
              <w:rPr>
                <w:rFonts w:hint="eastAsia" w:ascii="仿宋" w:hAnsi="仿宋" w:eastAsia="仿宋"/>
                <w:color w:val="000000"/>
                <w:szCs w:val="21"/>
              </w:rPr>
              <w:t>项目教学；</w:t>
            </w:r>
          </w:p>
          <w:p>
            <w:pPr>
              <w:spacing w:line="240" w:lineRule="atLeast"/>
              <w:jc w:val="left"/>
              <w:rPr>
                <w:rFonts w:ascii="仿宋" w:hAnsi="仿宋" w:eastAsia="仿宋"/>
                <w:color w:val="000000"/>
                <w:szCs w:val="21"/>
              </w:rPr>
            </w:pPr>
            <w:r>
              <w:rPr>
                <w:rFonts w:hint="eastAsia" w:ascii="仿宋" w:hAnsi="仿宋" w:eastAsia="仿宋"/>
                <w:color w:val="000000"/>
                <w:szCs w:val="21"/>
              </w:rPr>
              <w:t>分层教学。</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5</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s="仿宋"/>
                <w:color w:val="000000"/>
                <w:szCs w:val="21"/>
              </w:rPr>
            </w:pPr>
            <w:r>
              <w:rPr>
                <w:rFonts w:hint="eastAsia" w:ascii="仿宋" w:hAnsi="仿宋" w:eastAsia="仿宋" w:cs="仿宋"/>
                <w:color w:val="000000"/>
                <w:szCs w:val="21"/>
              </w:rPr>
              <w:t>大学英语</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s="仿宋"/>
                <w:color w:val="000000"/>
                <w:kern w:val="0"/>
                <w:szCs w:val="21"/>
              </w:rPr>
            </w:pPr>
            <w:r>
              <w:rPr>
                <w:rFonts w:hint="eastAsia" w:ascii="仿宋" w:hAnsi="仿宋" w:eastAsia="仿宋" w:cs="仿宋"/>
                <w:color w:val="000000"/>
                <w:szCs w:val="21"/>
              </w:rPr>
              <w:t>1.知识目标：</w:t>
            </w:r>
            <w:r>
              <w:rPr>
                <w:rFonts w:hint="eastAsia" w:ascii="仿宋" w:hAnsi="仿宋" w:eastAsia="仿宋" w:cs="仿宋"/>
                <w:color w:val="000000"/>
                <w:kern w:val="0"/>
                <w:szCs w:val="21"/>
              </w:rPr>
              <w:t>了解未来职业相关的知识和工作过程以及沟通技巧；掌握常用的英语单词、短语、句子表达、基本的语法知识以及应用文格式和句型。</w:t>
            </w:r>
          </w:p>
          <w:p>
            <w:pPr>
              <w:spacing w:line="240" w:lineRule="atLeast"/>
              <w:rPr>
                <w:rFonts w:ascii="仿宋" w:hAnsi="仿宋" w:eastAsia="仿宋" w:cs="仿宋"/>
                <w:color w:val="000000"/>
                <w:szCs w:val="21"/>
              </w:rPr>
            </w:pPr>
            <w:r>
              <w:rPr>
                <w:rFonts w:hint="eastAsia" w:ascii="仿宋" w:hAnsi="仿宋" w:eastAsia="仿宋" w:cs="仿宋"/>
                <w:color w:val="000000"/>
                <w:szCs w:val="21"/>
              </w:rPr>
              <w:t>2.能力目标：能听懂涉及日常交际的结构简单、发音清楚、语速较慢的英语简短对话和短文；会用日常交际常用语，并能在日常涉外活动中进行初步交流；能运用所学词汇和语法写出简单的短文；能借助词典将中等偏下难度的一般题材的文字材料译成汉语。</w:t>
            </w:r>
          </w:p>
          <w:p>
            <w:pPr>
              <w:spacing w:line="240" w:lineRule="atLeast"/>
              <w:rPr>
                <w:rFonts w:ascii="仿宋" w:hAnsi="仿宋" w:eastAsia="仿宋" w:cs="仿宋"/>
                <w:color w:val="000000"/>
                <w:szCs w:val="21"/>
              </w:rPr>
            </w:pPr>
            <w:r>
              <w:rPr>
                <w:rFonts w:hint="eastAsia" w:ascii="仿宋" w:hAnsi="仿宋" w:eastAsia="仿宋" w:cs="仿宋"/>
                <w:color w:val="000000"/>
                <w:szCs w:val="21"/>
              </w:rPr>
              <w:t>3.素质目标：培养国际化视野和创新精神，提高综合文化素养和跨文化交际意识；养成良好的良好的自学能力和职业道德以及积极严谨的求学态度；培养自主学习能力和团队协作能力，具有良好的团队精神意识，增强扩展职业能力。</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1.听力：句子、对话、短文的听力技巧训练；</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2.口语：话题讨论；</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3.阅读：文章阅读、语言训练</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4.写作：电邮、信函等应用文写作训练</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5.翻译：基本翻译技巧翻译实践</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讲授法；任务教学法；启发式教学法；视频、音频教学；小组讨论。</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1"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6</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信息技术基础</w:t>
            </w:r>
          </w:p>
        </w:tc>
        <w:tc>
          <w:tcPr>
            <w:tcW w:w="4397" w:type="dxa"/>
            <w:tcBorders>
              <w:top w:val="single" w:color="auto" w:sz="6" w:space="0"/>
              <w:left w:val="single" w:color="auto" w:sz="6" w:space="0"/>
              <w:bottom w:val="single" w:color="auto" w:sz="6" w:space="0"/>
              <w:right w:val="single" w:color="auto" w:sz="6" w:space="0"/>
            </w:tcBorders>
            <w:vAlign w:val="center"/>
          </w:tcPr>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1.通过信息技术课程培养学生的信息素养。注重培养学生的信息能力，培养学生的动手处理信息的能力，提高学生的其他基础文化素养，尊重学生的个性，强调信息伦理道德培养。 </w:t>
            </w:r>
          </w:p>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2</w:t>
            </w:r>
            <w:r>
              <w:rPr>
                <w:rFonts w:ascii="仿宋" w:hAnsi="仿宋" w:eastAsia="仿宋"/>
                <w:color w:val="000000"/>
                <w:szCs w:val="21"/>
              </w:rPr>
              <w:t>.</w:t>
            </w:r>
            <w:r>
              <w:rPr>
                <w:rFonts w:hint="eastAsia" w:ascii="仿宋" w:hAnsi="仿宋" w:eastAsia="仿宋"/>
                <w:color w:val="000000"/>
                <w:szCs w:val="21"/>
              </w:rPr>
              <w:t>教学中提供示范，应用信息技术。利用信息技术辅助教学的手段，把信息素养的培养落实到整个学校教育中去。</w:t>
            </w:r>
          </w:p>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3</w:t>
            </w:r>
            <w:r>
              <w:rPr>
                <w:rFonts w:ascii="仿宋" w:hAnsi="仿宋" w:eastAsia="仿宋"/>
                <w:color w:val="000000"/>
                <w:szCs w:val="21"/>
              </w:rPr>
              <w:t>.</w:t>
            </w:r>
            <w:r>
              <w:rPr>
                <w:rFonts w:hint="eastAsia" w:ascii="仿宋" w:hAnsi="仿宋" w:eastAsia="仿宋"/>
                <w:color w:val="000000"/>
                <w:szCs w:val="21"/>
              </w:rPr>
              <w:t>通过信息技术的教学，要求学生能够通过计算机等级一级考试，使用信息技术达到培养学生信息素养的目的。</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olor w:val="000000"/>
                <w:szCs w:val="21"/>
              </w:rPr>
            </w:pPr>
            <w:r>
              <w:rPr>
                <w:rFonts w:hint="eastAsia" w:ascii="仿宋" w:hAnsi="仿宋" w:eastAsia="仿宋"/>
                <w:color w:val="000000"/>
                <w:szCs w:val="21"/>
              </w:rPr>
              <w:t>1.信息技术的基本情况和windows操作系统。</w:t>
            </w:r>
          </w:p>
          <w:p>
            <w:pPr>
              <w:spacing w:line="240" w:lineRule="atLeast"/>
              <w:rPr>
                <w:rFonts w:ascii="仿宋" w:hAnsi="仿宋" w:eastAsia="仿宋"/>
                <w:color w:val="000000"/>
                <w:szCs w:val="21"/>
              </w:rPr>
            </w:pPr>
            <w:r>
              <w:rPr>
                <w:rFonts w:hint="eastAsia" w:ascii="仿宋" w:hAnsi="仿宋" w:eastAsia="仿宋"/>
                <w:color w:val="000000"/>
                <w:szCs w:val="21"/>
              </w:rPr>
              <w:t>2.掌握office办公软件的使用。</w:t>
            </w:r>
          </w:p>
          <w:p>
            <w:pPr>
              <w:spacing w:line="240" w:lineRule="atLeast"/>
              <w:rPr>
                <w:rFonts w:ascii="仿宋" w:hAnsi="仿宋" w:eastAsia="仿宋"/>
                <w:color w:val="000000"/>
                <w:szCs w:val="21"/>
              </w:rPr>
            </w:pPr>
            <w:r>
              <w:rPr>
                <w:rFonts w:hint="eastAsia" w:ascii="仿宋" w:hAnsi="仿宋" w:eastAsia="仿宋"/>
                <w:color w:val="000000"/>
                <w:szCs w:val="21"/>
              </w:rPr>
              <w:t>3.计算机一级素养训练。</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olor w:val="000000"/>
                <w:szCs w:val="21"/>
              </w:rPr>
            </w:pPr>
            <w:r>
              <w:rPr>
                <w:rFonts w:hint="eastAsia" w:ascii="仿宋" w:hAnsi="仿宋" w:eastAsia="仿宋"/>
                <w:color w:val="000000"/>
                <w:szCs w:val="21"/>
              </w:rPr>
              <w:t>1、理论讲解</w:t>
            </w:r>
          </w:p>
          <w:p>
            <w:pPr>
              <w:spacing w:line="240" w:lineRule="atLeast"/>
              <w:rPr>
                <w:rFonts w:ascii="仿宋" w:hAnsi="仿宋" w:eastAsia="仿宋"/>
                <w:color w:val="000000"/>
                <w:szCs w:val="21"/>
              </w:rPr>
            </w:pPr>
            <w:r>
              <w:rPr>
                <w:rFonts w:hint="eastAsia" w:ascii="仿宋" w:hAnsi="仿宋" w:eastAsia="仿宋"/>
                <w:color w:val="000000"/>
                <w:szCs w:val="21"/>
              </w:rPr>
              <w:t>2、实践训练。</w:t>
            </w:r>
          </w:p>
          <w:p>
            <w:pPr>
              <w:spacing w:line="240" w:lineRule="atLeast"/>
              <w:rPr>
                <w:rFonts w:ascii="仿宋" w:hAnsi="仿宋" w:eastAsia="仿宋"/>
                <w:color w:val="000000"/>
                <w:szCs w:val="21"/>
              </w:rPr>
            </w:pPr>
            <w:r>
              <w:rPr>
                <w:rFonts w:hint="eastAsia" w:ascii="仿宋" w:hAnsi="仿宋" w:eastAsia="仿宋"/>
                <w:color w:val="000000"/>
                <w:szCs w:val="21"/>
              </w:rPr>
              <w:t>3、项目教学。</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24" w:hRule="atLeast"/>
          <w:jc w:val="center"/>
        </w:trPr>
        <w:tc>
          <w:tcPr>
            <w:tcW w:w="636" w:type="dxa"/>
            <w:tcBorders>
              <w:top w:val="single" w:color="auto" w:sz="6" w:space="0"/>
              <w:left w:val="single" w:color="auto" w:sz="12" w:space="0"/>
              <w:bottom w:val="single" w:color="auto" w:sz="12" w:space="0"/>
              <w:right w:val="single" w:color="auto" w:sz="6"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7</w:t>
            </w:r>
          </w:p>
        </w:tc>
        <w:tc>
          <w:tcPr>
            <w:tcW w:w="784" w:type="dxa"/>
            <w:tcBorders>
              <w:top w:val="single" w:color="auto" w:sz="6" w:space="0"/>
              <w:left w:val="single" w:color="auto" w:sz="6" w:space="0"/>
              <w:bottom w:val="single" w:color="auto" w:sz="12"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劳动教育</w:t>
            </w:r>
          </w:p>
        </w:tc>
        <w:tc>
          <w:tcPr>
            <w:tcW w:w="4397" w:type="dxa"/>
            <w:tcBorders>
              <w:top w:val="single" w:color="auto" w:sz="6" w:space="0"/>
              <w:left w:val="single" w:color="auto" w:sz="6" w:space="0"/>
              <w:bottom w:val="single" w:color="auto" w:sz="12" w:space="0"/>
              <w:right w:val="single" w:color="auto" w:sz="6" w:space="0"/>
            </w:tcBorders>
            <w:vAlign w:val="center"/>
          </w:tcPr>
          <w:p>
            <w:pPr>
              <w:spacing w:line="240" w:lineRule="atLeast"/>
              <w:rPr>
                <w:rFonts w:ascii="仿宋" w:hAnsi="仿宋" w:eastAsia="仿宋"/>
                <w:color w:val="000000"/>
                <w:szCs w:val="21"/>
              </w:rPr>
            </w:pPr>
            <w:r>
              <w:rPr>
                <w:rFonts w:hint="eastAsia" w:ascii="仿宋" w:hAnsi="仿宋" w:eastAsia="仿宋"/>
                <w:color w:val="000000"/>
                <w:szCs w:val="21"/>
              </w:rPr>
              <w:t>1.知识目标：帮助学生对劳动创造价值、劳动对于生存与发展的意义等有科学的认识，树立正确的劳动观；</w:t>
            </w:r>
          </w:p>
          <w:p>
            <w:pPr>
              <w:spacing w:line="240" w:lineRule="atLeast"/>
              <w:rPr>
                <w:rFonts w:ascii="仿宋" w:hAnsi="仿宋" w:eastAsia="仿宋"/>
                <w:color w:val="000000"/>
                <w:szCs w:val="21"/>
              </w:rPr>
            </w:pPr>
            <w:r>
              <w:rPr>
                <w:rFonts w:hint="eastAsia" w:ascii="仿宋" w:hAnsi="仿宋" w:eastAsia="仿宋"/>
                <w:color w:val="000000"/>
                <w:szCs w:val="21"/>
              </w:rPr>
              <w:t>2.能力目标：学生通过各种劳动体验，提升劳动能力，形成良好的技术素养，使学生学会安全劳动，保证劳动质量；</w:t>
            </w:r>
          </w:p>
          <w:p>
            <w:pPr>
              <w:spacing w:line="240" w:lineRule="atLeast"/>
              <w:rPr>
                <w:rFonts w:ascii="仿宋" w:hAnsi="仿宋" w:eastAsia="仿宋"/>
                <w:color w:val="000000"/>
                <w:szCs w:val="21"/>
              </w:rPr>
            </w:pPr>
            <w:r>
              <w:rPr>
                <w:rFonts w:hint="eastAsia" w:ascii="仿宋" w:hAnsi="仿宋" w:eastAsia="仿宋"/>
                <w:color w:val="000000"/>
                <w:szCs w:val="21"/>
              </w:rPr>
              <w:t>3.素质目标：提高学生职业素质，形成时代发展所需要的技术素养、初步的技术创新意识和技术实践能力。锤炼艰苦奋斗、顽强拼搏和艰苦创业的意志。</w:t>
            </w:r>
          </w:p>
        </w:tc>
        <w:tc>
          <w:tcPr>
            <w:tcW w:w="1952" w:type="dxa"/>
            <w:tcBorders>
              <w:top w:val="single" w:color="auto" w:sz="6" w:space="0"/>
              <w:left w:val="single" w:color="auto" w:sz="6" w:space="0"/>
              <w:bottom w:val="single" w:color="auto" w:sz="12"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1.劳动观念教育，劳动法律法规教育等；</w:t>
            </w:r>
          </w:p>
          <w:p>
            <w:pPr>
              <w:spacing w:line="240" w:lineRule="atLeast"/>
              <w:jc w:val="left"/>
              <w:rPr>
                <w:rFonts w:ascii="仿宋" w:hAnsi="仿宋" w:eastAsia="仿宋"/>
                <w:color w:val="000000"/>
                <w:szCs w:val="21"/>
              </w:rPr>
            </w:pPr>
            <w:r>
              <w:rPr>
                <w:rFonts w:hint="eastAsia" w:ascii="仿宋" w:hAnsi="仿宋" w:eastAsia="仿宋"/>
                <w:color w:val="000000"/>
                <w:szCs w:val="21"/>
              </w:rPr>
              <w:t>2.劳动技能教育，劳动习惯教育等。</w:t>
            </w:r>
          </w:p>
        </w:tc>
        <w:tc>
          <w:tcPr>
            <w:tcW w:w="1239" w:type="dxa"/>
            <w:tcBorders>
              <w:top w:val="single" w:color="auto" w:sz="6" w:space="0"/>
              <w:left w:val="single" w:color="auto" w:sz="6" w:space="0"/>
              <w:bottom w:val="single" w:color="auto" w:sz="12" w:space="0"/>
              <w:right w:val="single" w:color="auto" w:sz="6" w:space="0"/>
            </w:tcBorders>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实践、活动、专题教育</w:t>
            </w:r>
          </w:p>
        </w:tc>
        <w:tc>
          <w:tcPr>
            <w:tcW w:w="637" w:type="dxa"/>
            <w:tcBorders>
              <w:top w:val="single" w:color="auto" w:sz="6" w:space="0"/>
              <w:left w:val="single" w:color="auto" w:sz="6" w:space="0"/>
              <w:bottom w:val="single" w:color="auto" w:sz="12" w:space="0"/>
              <w:right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16</w:t>
            </w:r>
          </w:p>
        </w:tc>
      </w:tr>
    </w:tbl>
    <w:p>
      <w:pPr>
        <w:ind w:firstLine="360" w:firstLineChars="150"/>
        <w:rPr>
          <w:rFonts w:ascii="仿宋" w:hAnsi="仿宋" w:eastAsia="仿宋"/>
          <w:color w:val="000000"/>
          <w:sz w:val="24"/>
        </w:rPr>
      </w:pPr>
    </w:p>
    <w:p>
      <w:pPr>
        <w:ind w:firstLine="360" w:firstLineChars="150"/>
        <w:rPr>
          <w:rFonts w:ascii="仿宋" w:hAnsi="仿宋" w:eastAsia="仿宋"/>
          <w:color w:val="000000"/>
          <w:sz w:val="24"/>
        </w:rPr>
      </w:pPr>
      <w:r>
        <w:rPr>
          <w:rFonts w:hint="eastAsia" w:ascii="仿宋" w:hAnsi="仿宋" w:eastAsia="仿宋"/>
          <w:color w:val="000000"/>
          <w:sz w:val="24"/>
        </w:rPr>
        <w:t>2</w:t>
      </w:r>
      <w:r>
        <w:rPr>
          <w:rFonts w:ascii="仿宋" w:hAnsi="仿宋" w:eastAsia="仿宋"/>
          <w:color w:val="000000"/>
          <w:sz w:val="24"/>
        </w:rPr>
        <w:t>.</w:t>
      </w:r>
      <w:r>
        <w:rPr>
          <w:rFonts w:hint="eastAsia" w:ascii="仿宋" w:hAnsi="仿宋" w:eastAsia="仿宋"/>
          <w:color w:val="000000"/>
          <w:sz w:val="24"/>
        </w:rPr>
        <w:t>专业核心课程教学要求</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表1《数字插画设计》课程教学要求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4"/>
              <w:spacing w:line="360" w:lineRule="auto"/>
              <w:ind w:firstLine="420"/>
              <w:jc w:val="center"/>
              <w:rPr>
                <w:rFonts w:ascii="仿宋" w:hAnsi="仿宋" w:eastAsia="仿宋"/>
                <w:color w:val="000000"/>
                <w:szCs w:val="21"/>
              </w:rPr>
            </w:pPr>
            <w:r>
              <w:rPr>
                <w:rFonts w:hint="eastAsia" w:ascii="仿宋" w:hAnsi="仿宋" w:eastAsia="仿宋"/>
                <w:color w:val="000000"/>
                <w:szCs w:val="21"/>
              </w:rPr>
              <w:t>课程名称</w:t>
            </w:r>
          </w:p>
        </w:tc>
        <w:tc>
          <w:tcPr>
            <w:tcW w:w="7920" w:type="dxa"/>
            <w:vAlign w:val="center"/>
          </w:tcPr>
          <w:p>
            <w:pPr>
              <w:pStyle w:val="54"/>
              <w:spacing w:line="360" w:lineRule="auto"/>
              <w:ind w:firstLine="420"/>
              <w:jc w:val="center"/>
              <w:rPr>
                <w:rFonts w:ascii="仿宋" w:hAnsi="仿宋" w:eastAsia="仿宋"/>
                <w:color w:val="000000"/>
                <w:szCs w:val="21"/>
              </w:rPr>
            </w:pPr>
            <w:r>
              <w:rPr>
                <w:rFonts w:hint="eastAsia" w:ascii="仿宋" w:hAnsi="仿宋" w:eastAsia="仿宋"/>
                <w:color w:val="000000"/>
                <w:szCs w:val="21"/>
              </w:rPr>
              <w:t>插画设计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安排第3学期，总学时64学时，其中理论16学时，实践48学时。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bCs/>
                <w:color w:val="000000"/>
                <w:szCs w:val="21"/>
              </w:rPr>
              <w:t>插画角色和场景的设计与实现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s="宋体"/>
                <w:color w:val="000000"/>
                <w:kern w:val="0"/>
                <w:szCs w:val="21"/>
              </w:rPr>
              <w:t>掌握</w:t>
            </w:r>
            <w:r>
              <w:rPr>
                <w:rFonts w:hint="eastAsia" w:ascii="仿宋" w:hAnsi="仿宋" w:eastAsia="仿宋"/>
                <w:bCs/>
                <w:color w:val="000000"/>
                <w:szCs w:val="21"/>
              </w:rPr>
              <w:t>插画</w:t>
            </w:r>
            <w:r>
              <w:rPr>
                <w:rFonts w:hint="eastAsia" w:ascii="仿宋" w:hAnsi="仿宋" w:eastAsia="仿宋" w:cs="宋体"/>
                <w:color w:val="000000"/>
                <w:kern w:val="0"/>
                <w:szCs w:val="21"/>
              </w:rPr>
              <w:t>角色的设计基础知识；独立造型设计</w:t>
            </w:r>
            <w:r>
              <w:rPr>
                <w:rFonts w:hint="eastAsia" w:ascii="仿宋" w:hAnsi="仿宋" w:eastAsia="仿宋"/>
                <w:bCs/>
                <w:color w:val="000000"/>
                <w:szCs w:val="21"/>
              </w:rPr>
              <w:t>插画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tcPr>
          <w:p>
            <w:pPr>
              <w:adjustRightInd w:val="0"/>
              <w:snapToGrid w:val="0"/>
              <w:spacing w:before="156" w:beforeLines="50"/>
              <w:rPr>
                <w:rFonts w:ascii="仿宋" w:hAnsi="仿宋" w:eastAsia="仿宋" w:cs="宋体"/>
                <w:color w:val="000000"/>
                <w:kern w:val="0"/>
                <w:szCs w:val="21"/>
              </w:rPr>
            </w:pPr>
            <w:r>
              <w:rPr>
                <w:rFonts w:hint="eastAsia" w:ascii="仿宋" w:hAnsi="仿宋" w:eastAsia="仿宋" w:cs="宋体"/>
                <w:color w:val="000000"/>
                <w:kern w:val="0"/>
                <w:szCs w:val="21"/>
              </w:rPr>
              <w:t>（1）</w:t>
            </w:r>
            <w:r>
              <w:rPr>
                <w:rFonts w:hint="eastAsia" w:ascii="仿宋" w:hAnsi="仿宋" w:eastAsia="仿宋"/>
                <w:bCs/>
                <w:color w:val="000000"/>
                <w:szCs w:val="21"/>
              </w:rPr>
              <w:t>插画角色和场景</w:t>
            </w:r>
            <w:r>
              <w:rPr>
                <w:rFonts w:hint="eastAsia" w:ascii="仿宋" w:hAnsi="仿宋" w:eastAsia="仿宋" w:cs="宋体"/>
                <w:color w:val="000000"/>
                <w:kern w:val="0"/>
                <w:szCs w:val="21"/>
              </w:rPr>
              <w:t>角色表现；</w:t>
            </w:r>
          </w:p>
          <w:p>
            <w:pPr>
              <w:adjustRightInd w:val="0"/>
              <w:snapToGrid w:val="0"/>
              <w:spacing w:before="156" w:beforeLines="50"/>
              <w:rPr>
                <w:rFonts w:ascii="仿宋" w:hAnsi="仿宋" w:eastAsia="仿宋" w:cs="宋体"/>
                <w:color w:val="000000"/>
                <w:kern w:val="0"/>
                <w:szCs w:val="21"/>
              </w:rPr>
            </w:pPr>
            <w:r>
              <w:rPr>
                <w:rFonts w:hint="eastAsia" w:ascii="仿宋" w:hAnsi="仿宋" w:eastAsia="仿宋" w:cs="宋体"/>
                <w:color w:val="000000"/>
                <w:kern w:val="0"/>
                <w:szCs w:val="21"/>
              </w:rPr>
              <w:t>（2）人物五官的绘制；</w:t>
            </w:r>
          </w:p>
          <w:p>
            <w:pPr>
              <w:pStyle w:val="54"/>
              <w:rPr>
                <w:rFonts w:ascii="仿宋" w:hAnsi="仿宋" w:eastAsia="仿宋"/>
                <w:color w:val="000000"/>
                <w:szCs w:val="21"/>
              </w:rPr>
            </w:pPr>
            <w:r>
              <w:rPr>
                <w:rFonts w:hint="eastAsia" w:ascii="仿宋" w:hAnsi="仿宋" w:eastAsia="仿宋" w:cs="宋体"/>
                <w:color w:val="000000"/>
                <w:kern w:val="0"/>
                <w:szCs w:val="21"/>
              </w:rPr>
              <w:t>（3）人物服饰的绘制。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tcPr>
          <w:p>
            <w:pPr>
              <w:pStyle w:val="54"/>
              <w:rPr>
                <w:rFonts w:ascii="仿宋" w:hAnsi="仿宋" w:eastAsia="仿宋"/>
                <w:bCs/>
                <w:color w:val="000000"/>
                <w:szCs w:val="21"/>
              </w:rPr>
            </w:pPr>
            <w:r>
              <w:rPr>
                <w:rFonts w:hint="eastAsia" w:ascii="仿宋" w:hAnsi="仿宋" w:eastAsia="仿宋"/>
                <w:bCs/>
                <w:color w:val="000000"/>
                <w:szCs w:val="21"/>
              </w:rPr>
              <w:t>（1）全面推动习近平新时代中国特色社会主义思想进教材进课堂，积极培育和践行社会主义核心价值观；</w:t>
            </w:r>
          </w:p>
          <w:p>
            <w:pPr>
              <w:pStyle w:val="54"/>
              <w:rPr>
                <w:rFonts w:ascii="仿宋" w:hAnsi="仿宋" w:eastAsia="仿宋"/>
                <w:color w:val="000000"/>
                <w:szCs w:val="21"/>
              </w:rPr>
            </w:pPr>
            <w:r>
              <w:rPr>
                <w:rFonts w:hint="eastAsia" w:ascii="仿宋" w:hAnsi="仿宋" w:eastAsia="仿宋"/>
                <w:bCs/>
                <w:color w:val="000000"/>
                <w:szCs w:val="21"/>
              </w:rPr>
              <w:t>（2）强化学生职业素养养成和专业技术积累，将专业精神、职业精神和工匠精神融入课堂教学和作业中。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bCs/>
                <w:color w:val="000000"/>
                <w:szCs w:val="21"/>
              </w:rPr>
              <w:t>讨论、练习、学习材料整理、现场教学、实验、观摹、专项实训。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bCs/>
                <w:color w:val="000000"/>
                <w:szCs w:val="21"/>
              </w:rPr>
              <w:t>剧本、视讯素材、幻灯片、图书、设计实例。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bCs/>
                <w:color w:val="000000"/>
                <w:szCs w:val="21"/>
              </w:rPr>
              <w:t>数码绘画基础、photoshop软件基础、构成知识。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4"/>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X</w:t>
            </w:r>
            <w:r>
              <w:rPr>
                <w:rFonts w:hint="eastAsia" w:ascii="仿宋" w:hAnsi="仿宋" w:eastAsia="仿宋"/>
                <w:color w:val="000000"/>
                <w:szCs w:val="21"/>
              </w:rPr>
              <w:t>数字艺术创作证书</w:t>
            </w:r>
          </w:p>
        </w:tc>
      </w:tr>
    </w:tbl>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r>
        <w:rPr>
          <w:rFonts w:hint="eastAsia" w:ascii="仿宋" w:hAnsi="仿宋" w:eastAsia="仿宋"/>
          <w:b/>
          <w:bCs/>
          <w:color w:val="000000"/>
          <w:sz w:val="24"/>
        </w:rPr>
        <w:t>表</w:t>
      </w:r>
      <w:r>
        <w:rPr>
          <w:rFonts w:ascii="仿宋" w:hAnsi="仿宋" w:eastAsia="仿宋"/>
          <w:b/>
          <w:bCs/>
          <w:color w:val="000000"/>
          <w:sz w:val="24"/>
        </w:rPr>
        <w:t>2</w:t>
      </w:r>
      <w:r>
        <w:rPr>
          <w:rFonts w:hint="eastAsia" w:ascii="仿宋" w:hAnsi="仿宋" w:eastAsia="仿宋"/>
          <w:b/>
          <w:bCs/>
          <w:color w:val="000000"/>
          <w:sz w:val="24"/>
        </w:rPr>
        <w:t>《C4D动画设计》课程教学要求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4"/>
              <w:spacing w:line="360" w:lineRule="auto"/>
              <w:ind w:firstLine="420"/>
              <w:jc w:val="center"/>
              <w:rPr>
                <w:rFonts w:ascii="仿宋" w:hAnsi="仿宋" w:eastAsia="仿宋"/>
                <w:color w:val="000000"/>
                <w:szCs w:val="21"/>
              </w:rPr>
            </w:pPr>
            <w:r>
              <w:rPr>
                <w:rFonts w:hint="eastAsia" w:ascii="仿宋" w:hAnsi="仿宋" w:eastAsia="仿宋"/>
                <w:color w:val="000000"/>
                <w:szCs w:val="21"/>
              </w:rPr>
              <w:t>课程名称</w:t>
            </w:r>
          </w:p>
        </w:tc>
        <w:tc>
          <w:tcPr>
            <w:tcW w:w="7920" w:type="dxa"/>
            <w:vAlign w:val="center"/>
          </w:tcPr>
          <w:p>
            <w:pPr>
              <w:pStyle w:val="54"/>
              <w:spacing w:line="360" w:lineRule="auto"/>
              <w:ind w:firstLine="420"/>
              <w:jc w:val="center"/>
              <w:rPr>
                <w:rFonts w:ascii="仿宋" w:hAnsi="仿宋" w:eastAsia="仿宋"/>
                <w:color w:val="000000"/>
                <w:szCs w:val="21"/>
              </w:rPr>
            </w:pPr>
            <w:r>
              <w:rPr>
                <w:rFonts w:ascii="仿宋" w:hAnsi="仿宋" w:eastAsia="仿宋"/>
                <w:color w:val="000000"/>
                <w:szCs w:val="21"/>
              </w:rPr>
              <w:t>CINEMA 4D</w:t>
            </w:r>
            <w:r>
              <w:rPr>
                <w:rFonts w:hint="eastAsia" w:ascii="仿宋" w:hAnsi="仿宋" w:eastAsia="仿宋"/>
                <w:color w:val="000000"/>
                <w:szCs w:val="21"/>
              </w:rPr>
              <w:t>动画设计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安排第</w:t>
            </w:r>
            <w:r>
              <w:rPr>
                <w:rFonts w:ascii="仿宋" w:hAnsi="仿宋" w:eastAsia="仿宋"/>
                <w:color w:val="000000"/>
                <w:szCs w:val="21"/>
              </w:rPr>
              <w:t>4</w:t>
            </w:r>
            <w:r>
              <w:rPr>
                <w:rFonts w:hint="eastAsia" w:ascii="仿宋" w:hAnsi="仿宋" w:eastAsia="仿宋"/>
                <w:color w:val="000000"/>
                <w:szCs w:val="21"/>
              </w:rPr>
              <w:t>学期，总学时64学时，其中理论16学时，实践48学时。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tcPr>
          <w:p>
            <w:pPr>
              <w:pStyle w:val="54"/>
              <w:spacing w:line="360" w:lineRule="auto"/>
              <w:ind w:firstLine="420"/>
              <w:rPr>
                <w:rFonts w:ascii="仿宋" w:hAnsi="仿宋" w:eastAsia="仿宋"/>
                <w:color w:val="000000"/>
                <w:szCs w:val="21"/>
              </w:rPr>
            </w:pPr>
            <w:r>
              <w:rPr>
                <w:rFonts w:ascii="仿宋" w:hAnsi="仿宋" w:eastAsia="仿宋"/>
                <w:color w:val="000000"/>
                <w:szCs w:val="21"/>
              </w:rPr>
              <w:t>CINEMA 4D</w:t>
            </w:r>
            <w:r>
              <w:rPr>
                <w:rFonts w:hint="eastAsia" w:ascii="仿宋" w:hAnsi="仿宋" w:eastAsia="仿宋"/>
                <w:color w:val="000000"/>
                <w:szCs w:val="21"/>
              </w:rPr>
              <w:t>三维产品制作和动画设计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s="宋体"/>
                <w:color w:val="000000"/>
                <w:kern w:val="0"/>
                <w:szCs w:val="21"/>
              </w:rPr>
              <w:t>掌握</w:t>
            </w:r>
            <w:r>
              <w:rPr>
                <w:rFonts w:ascii="仿宋" w:hAnsi="仿宋" w:eastAsia="仿宋"/>
                <w:color w:val="000000"/>
                <w:szCs w:val="21"/>
              </w:rPr>
              <w:t>CINEMA 4D</w:t>
            </w:r>
            <w:r>
              <w:rPr>
                <w:rFonts w:hint="eastAsia" w:ascii="仿宋" w:hAnsi="仿宋" w:eastAsia="仿宋"/>
                <w:color w:val="000000"/>
                <w:szCs w:val="21"/>
              </w:rPr>
              <w:t>动画设计</w:t>
            </w:r>
            <w:r>
              <w:rPr>
                <w:rFonts w:hint="eastAsia" w:ascii="仿宋" w:hAnsi="仿宋" w:eastAsia="仿宋" w:cs="宋体"/>
                <w:color w:val="000000"/>
                <w:kern w:val="0"/>
                <w:szCs w:val="21"/>
              </w:rPr>
              <w:t>基础知识；独立制作</w:t>
            </w:r>
            <w:r>
              <w:rPr>
                <w:rFonts w:ascii="仿宋" w:hAnsi="仿宋" w:eastAsia="仿宋"/>
                <w:color w:val="000000"/>
                <w:szCs w:val="21"/>
              </w:rPr>
              <w:t>CINEMA 4D</w:t>
            </w:r>
            <w:r>
              <w:rPr>
                <w:rFonts w:hint="eastAsia" w:ascii="仿宋" w:hAnsi="仿宋" w:eastAsia="仿宋"/>
                <w:color w:val="000000"/>
                <w:szCs w:val="21"/>
              </w:rPr>
              <w:t>动画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tcPr>
          <w:p>
            <w:pPr>
              <w:adjustRightInd w:val="0"/>
              <w:snapToGrid w:val="0"/>
              <w:spacing w:before="156" w:beforeLines="50"/>
              <w:rPr>
                <w:rFonts w:ascii="仿宋" w:hAnsi="仿宋" w:eastAsia="仿宋" w:cs="宋体"/>
                <w:color w:val="000000"/>
                <w:kern w:val="0"/>
                <w:szCs w:val="21"/>
              </w:rPr>
            </w:pPr>
            <w:r>
              <w:rPr>
                <w:rFonts w:hint="eastAsia" w:ascii="仿宋" w:hAnsi="仿宋" w:eastAsia="仿宋" w:cs="宋体"/>
                <w:color w:val="000000"/>
                <w:kern w:val="0"/>
                <w:szCs w:val="21"/>
              </w:rPr>
              <w:t>（1）掌握三维软件的操作；</w:t>
            </w:r>
          </w:p>
          <w:p>
            <w:pPr>
              <w:adjustRightInd w:val="0"/>
              <w:snapToGrid w:val="0"/>
              <w:spacing w:before="156" w:beforeLines="50"/>
              <w:rPr>
                <w:rFonts w:ascii="仿宋" w:hAnsi="仿宋" w:eastAsia="仿宋" w:cs="宋体"/>
                <w:color w:val="000000"/>
                <w:kern w:val="0"/>
                <w:szCs w:val="21"/>
              </w:rPr>
            </w:pPr>
            <w:r>
              <w:rPr>
                <w:rFonts w:hint="eastAsia" w:ascii="仿宋" w:hAnsi="仿宋" w:eastAsia="仿宋" w:cs="宋体"/>
                <w:color w:val="000000"/>
                <w:kern w:val="0"/>
                <w:szCs w:val="21"/>
              </w:rPr>
              <w:t>（2）掌握应用三维软件创建基本物体、扩展物体、基本图形和其他物体；</w:t>
            </w:r>
          </w:p>
          <w:p>
            <w:pPr>
              <w:adjustRightInd w:val="0"/>
              <w:snapToGrid w:val="0"/>
              <w:spacing w:before="156" w:beforeLines="50"/>
              <w:rPr>
                <w:rFonts w:ascii="仿宋" w:hAnsi="仿宋" w:eastAsia="仿宋" w:cs="宋体"/>
                <w:color w:val="000000"/>
                <w:kern w:val="0"/>
                <w:szCs w:val="21"/>
              </w:rPr>
            </w:pPr>
            <w:r>
              <w:rPr>
                <w:rFonts w:hint="eastAsia" w:ascii="仿宋" w:hAnsi="仿宋" w:eastAsia="仿宋" w:cs="宋体"/>
                <w:color w:val="000000"/>
                <w:kern w:val="0"/>
                <w:szCs w:val="21"/>
              </w:rPr>
              <w:t>（3）掌握三维的常用修改功能；</w:t>
            </w:r>
          </w:p>
          <w:p>
            <w:pPr>
              <w:adjustRightInd w:val="0"/>
              <w:snapToGrid w:val="0"/>
              <w:spacing w:before="156" w:beforeLines="50"/>
              <w:rPr>
                <w:rFonts w:ascii="仿宋" w:hAnsi="仿宋" w:eastAsia="仿宋" w:cs="宋体"/>
                <w:color w:val="000000"/>
                <w:kern w:val="0"/>
                <w:szCs w:val="21"/>
              </w:rPr>
            </w:pPr>
            <w:r>
              <w:rPr>
                <w:rFonts w:hint="eastAsia" w:ascii="仿宋" w:hAnsi="仿宋" w:eastAsia="仿宋" w:cs="宋体"/>
                <w:color w:val="000000"/>
                <w:kern w:val="0"/>
                <w:szCs w:val="21"/>
              </w:rPr>
              <w:t>（4）掌握常用的多边型建模、网格建模的方法和技巧；</w:t>
            </w:r>
          </w:p>
          <w:p>
            <w:pPr>
              <w:adjustRightInd w:val="0"/>
              <w:snapToGrid w:val="0"/>
              <w:spacing w:before="156" w:beforeLines="50"/>
              <w:rPr>
                <w:rFonts w:ascii="仿宋" w:hAnsi="仿宋" w:eastAsia="仿宋" w:cs="宋体"/>
                <w:color w:val="000000"/>
                <w:kern w:val="0"/>
                <w:szCs w:val="21"/>
              </w:rPr>
            </w:pPr>
            <w:r>
              <w:rPr>
                <w:rFonts w:hint="eastAsia" w:ascii="仿宋" w:hAnsi="仿宋" w:eastAsia="仿宋" w:cs="宋体"/>
                <w:color w:val="000000"/>
                <w:kern w:val="0"/>
                <w:szCs w:val="21"/>
              </w:rPr>
              <w:t>（5）掌握材质和贴图的使用；</w:t>
            </w:r>
          </w:p>
          <w:p>
            <w:pPr>
              <w:adjustRightInd w:val="0"/>
              <w:snapToGrid w:val="0"/>
              <w:spacing w:before="156" w:beforeLines="50"/>
              <w:rPr>
                <w:rFonts w:ascii="仿宋" w:hAnsi="仿宋" w:eastAsia="仿宋" w:cs="宋体"/>
                <w:color w:val="000000"/>
                <w:kern w:val="0"/>
                <w:szCs w:val="21"/>
              </w:rPr>
            </w:pPr>
            <w:r>
              <w:rPr>
                <w:rFonts w:hint="eastAsia" w:ascii="仿宋" w:hAnsi="仿宋" w:eastAsia="仿宋" w:cs="宋体"/>
                <w:color w:val="000000"/>
                <w:kern w:val="0"/>
                <w:szCs w:val="21"/>
              </w:rPr>
              <w:t>（6）掌握灯光的布局；</w:t>
            </w:r>
          </w:p>
          <w:p>
            <w:pPr>
              <w:pStyle w:val="54"/>
              <w:rPr>
                <w:rFonts w:ascii="仿宋" w:hAnsi="仿宋" w:eastAsia="仿宋"/>
                <w:color w:val="000000"/>
                <w:szCs w:val="21"/>
              </w:rPr>
            </w:pPr>
            <w:r>
              <w:rPr>
                <w:rFonts w:hint="eastAsia" w:ascii="仿宋" w:hAnsi="仿宋" w:eastAsia="仿宋" w:cs="宋体"/>
                <w:color w:val="000000"/>
                <w:kern w:val="0"/>
                <w:szCs w:val="21"/>
              </w:rPr>
              <w:t>（7）掌握作品的渲染输出。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结合当前学科知识在现实生产生活中的应用实例开展项目教学，开阔学生视野，培养学生对专业的兴趣，引导学生进行探究式学习，培养学生吃苦耐劳，爱岗敬业,团队协作的职业精神和诚实，守信，善于沟通与合作的良好品质，不断帮助学生树立正确的人生观、价值观、世界观，培养德才兼备的复合型人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tcPr>
          <w:p>
            <w:pPr>
              <w:pStyle w:val="54"/>
              <w:spacing w:line="360" w:lineRule="auto"/>
              <w:ind w:firstLine="360"/>
              <w:rPr>
                <w:rFonts w:ascii="仿宋" w:hAnsi="仿宋" w:eastAsia="仿宋"/>
                <w:color w:val="000000"/>
                <w:szCs w:val="21"/>
              </w:rPr>
            </w:pPr>
            <w:r>
              <w:rPr>
                <w:rFonts w:hint="eastAsia" w:ascii="仿宋" w:hAnsi="仿宋" w:eastAsia="仿宋"/>
                <w:color w:val="000000"/>
                <w:szCs w:val="21"/>
              </w:rPr>
              <w:t>教材、实训指导书、教案、多媒体课件、制作规范、项目案例。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tcPr>
          <w:p>
            <w:pPr>
              <w:pStyle w:val="54"/>
              <w:spacing w:line="360" w:lineRule="auto"/>
              <w:ind w:firstLine="360"/>
              <w:rPr>
                <w:rFonts w:ascii="仿宋" w:hAnsi="仿宋" w:eastAsia="仿宋"/>
                <w:color w:val="000000"/>
                <w:szCs w:val="21"/>
              </w:rPr>
            </w:pPr>
            <w:r>
              <w:rPr>
                <w:rFonts w:hint="eastAsia" w:ascii="仿宋" w:hAnsi="仿宋" w:eastAsia="仿宋" w:cs="宋体"/>
                <w:color w:val="000000"/>
                <w:kern w:val="0"/>
                <w:szCs w:val="21"/>
              </w:rPr>
              <w:t>计算机基本操作能力、平面图像处理等。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tcPr>
          <w:p>
            <w:pPr>
              <w:pStyle w:val="54"/>
              <w:spacing w:line="360" w:lineRule="auto"/>
              <w:rPr>
                <w:rFonts w:ascii="仿宋" w:hAnsi="仿宋" w:eastAsia="仿宋"/>
                <w:bCs/>
                <w:color w:val="000000"/>
                <w:szCs w:val="21"/>
              </w:rPr>
            </w:pPr>
            <w:r>
              <w:rPr>
                <w:rFonts w:hint="eastAsia" w:ascii="仿宋" w:hAnsi="仿宋" w:eastAsia="仿宋"/>
                <w:bCs/>
                <w:color w:val="000000"/>
                <w:szCs w:val="21"/>
              </w:rPr>
              <w:t>（1）注意知识的连贯性；</w:t>
            </w:r>
          </w:p>
          <w:p>
            <w:pPr>
              <w:pStyle w:val="54"/>
              <w:spacing w:line="360" w:lineRule="auto"/>
              <w:rPr>
                <w:rFonts w:ascii="仿宋" w:hAnsi="仿宋" w:eastAsia="仿宋"/>
                <w:bCs/>
                <w:color w:val="000000"/>
                <w:szCs w:val="21"/>
              </w:rPr>
            </w:pPr>
            <w:r>
              <w:rPr>
                <w:rFonts w:hint="eastAsia" w:ascii="仿宋" w:hAnsi="仿宋" w:eastAsia="仿宋"/>
                <w:bCs/>
                <w:color w:val="000000"/>
                <w:szCs w:val="21"/>
              </w:rPr>
              <w:t>（2）教学过程中应突出重点，分解难点；</w:t>
            </w:r>
          </w:p>
          <w:p>
            <w:pPr>
              <w:pStyle w:val="54"/>
              <w:spacing w:line="360" w:lineRule="auto"/>
              <w:rPr>
                <w:rFonts w:ascii="仿宋" w:hAnsi="仿宋" w:eastAsia="仿宋"/>
                <w:bCs/>
                <w:color w:val="000000"/>
                <w:szCs w:val="21"/>
              </w:rPr>
            </w:pPr>
            <w:r>
              <w:rPr>
                <w:rFonts w:hint="eastAsia" w:ascii="仿宋" w:hAnsi="仿宋" w:eastAsia="仿宋"/>
                <w:bCs/>
                <w:color w:val="000000"/>
                <w:szCs w:val="21"/>
              </w:rPr>
              <w:t>（3）在教学过程教学内容要符合规范，应注重培养学生的创造力，采用案例教学；</w:t>
            </w:r>
          </w:p>
          <w:p>
            <w:pPr>
              <w:pStyle w:val="54"/>
              <w:spacing w:line="360" w:lineRule="auto"/>
              <w:rPr>
                <w:rFonts w:ascii="仿宋" w:hAnsi="仿宋" w:eastAsia="仿宋"/>
                <w:bCs/>
                <w:color w:val="000000"/>
                <w:szCs w:val="21"/>
              </w:rPr>
            </w:pPr>
            <w:r>
              <w:rPr>
                <w:rFonts w:hint="eastAsia" w:ascii="仿宋" w:hAnsi="仿宋" w:eastAsia="仿宋"/>
                <w:bCs/>
                <w:color w:val="000000"/>
                <w:szCs w:val="21"/>
              </w:rPr>
              <w:t>（4）培养学生以下几方面的职业素质： 服务意识、文明法制意识、合作精神、能够与他人进行合作，具有协调工作能力和组织管理能力、较强的自我知识及技术更新能力；</w:t>
            </w:r>
          </w:p>
          <w:p>
            <w:pPr>
              <w:pStyle w:val="54"/>
              <w:spacing w:line="360" w:lineRule="auto"/>
              <w:rPr>
                <w:rFonts w:ascii="仿宋" w:hAnsi="仿宋" w:eastAsia="仿宋"/>
                <w:bCs/>
                <w:color w:val="000000"/>
                <w:szCs w:val="21"/>
              </w:rPr>
            </w:pPr>
            <w:r>
              <w:rPr>
                <w:rFonts w:hint="eastAsia" w:ascii="仿宋" w:hAnsi="仿宋" w:eastAsia="仿宋"/>
                <w:bCs/>
                <w:color w:val="000000"/>
                <w:szCs w:val="21"/>
              </w:rPr>
              <w:t>（5）在教学过程中，采用适当的教学方法，以增加学生的感性认识，激发学生的学习兴趣，提高教学效果；</w:t>
            </w:r>
          </w:p>
          <w:p>
            <w:pPr>
              <w:pStyle w:val="54"/>
              <w:spacing w:line="360" w:lineRule="auto"/>
              <w:rPr>
                <w:rFonts w:ascii="仿宋" w:hAnsi="仿宋" w:eastAsia="仿宋"/>
                <w:color w:val="000000"/>
                <w:szCs w:val="21"/>
              </w:rPr>
            </w:pPr>
            <w:r>
              <w:rPr>
                <w:rFonts w:hint="eastAsia" w:ascii="仿宋" w:hAnsi="仿宋" w:eastAsia="仿宋"/>
                <w:bCs/>
                <w:color w:val="000000"/>
                <w:szCs w:val="21"/>
              </w:rPr>
              <w:t>（6）具备项目管理基本知识，指导学生进行项目开发。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4"/>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X</w:t>
            </w:r>
            <w:r>
              <w:rPr>
                <w:rFonts w:hint="eastAsia" w:ascii="仿宋" w:hAnsi="仿宋" w:eastAsia="仿宋"/>
                <w:color w:val="000000"/>
                <w:szCs w:val="21"/>
              </w:rPr>
              <w:t>数字创意建模证书</w:t>
            </w:r>
          </w:p>
        </w:tc>
      </w:tr>
    </w:tbl>
    <w:p>
      <w:pPr>
        <w:spacing w:line="360" w:lineRule="auto"/>
        <w:rPr>
          <w:rFonts w:ascii="仿宋" w:hAnsi="仿宋" w:eastAsia="仿宋"/>
          <w:b/>
          <w:bCs/>
          <w:color w:val="000000"/>
          <w:sz w:val="24"/>
        </w:rPr>
      </w:pPr>
      <w:bookmarkStart w:id="1" w:name="_Hlk107175953"/>
    </w:p>
    <w:p>
      <w:pPr>
        <w:spacing w:line="360" w:lineRule="auto"/>
        <w:jc w:val="center"/>
        <w:rPr>
          <w:rFonts w:ascii="仿宋" w:hAnsi="仿宋" w:eastAsia="仿宋"/>
          <w:b/>
          <w:bCs/>
          <w:color w:val="000000"/>
          <w:sz w:val="24"/>
        </w:rPr>
      </w:pPr>
      <w:r>
        <w:rPr>
          <w:rFonts w:hint="eastAsia" w:ascii="仿宋" w:hAnsi="仿宋" w:eastAsia="仿宋"/>
          <w:b/>
          <w:bCs/>
          <w:color w:val="000000"/>
          <w:sz w:val="24"/>
        </w:rPr>
        <w:t>表</w:t>
      </w:r>
      <w:r>
        <w:rPr>
          <w:rFonts w:ascii="仿宋" w:hAnsi="仿宋" w:eastAsia="仿宋"/>
          <w:b/>
          <w:bCs/>
          <w:color w:val="000000"/>
          <w:sz w:val="24"/>
        </w:rPr>
        <w:t>3</w:t>
      </w:r>
      <w:r>
        <w:rPr>
          <w:rFonts w:hint="eastAsia" w:ascii="仿宋" w:hAnsi="仿宋" w:eastAsia="仿宋"/>
          <w:b/>
          <w:bCs/>
          <w:color w:val="000000"/>
          <w:sz w:val="24"/>
        </w:rPr>
        <w:t>《影视后期制作》课程教学要求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4"/>
              <w:spacing w:line="360" w:lineRule="auto"/>
              <w:ind w:firstLine="420"/>
              <w:jc w:val="center"/>
              <w:rPr>
                <w:rFonts w:ascii="仿宋" w:hAnsi="仿宋" w:eastAsia="仿宋"/>
                <w:color w:val="000000"/>
                <w:szCs w:val="21"/>
              </w:rPr>
            </w:pPr>
            <w:r>
              <w:rPr>
                <w:rFonts w:hint="eastAsia" w:ascii="仿宋" w:hAnsi="仿宋" w:eastAsia="仿宋"/>
                <w:color w:val="000000"/>
                <w:szCs w:val="21"/>
              </w:rPr>
              <w:t>课程名称</w:t>
            </w:r>
          </w:p>
        </w:tc>
        <w:tc>
          <w:tcPr>
            <w:tcW w:w="7920" w:type="dxa"/>
            <w:vAlign w:val="center"/>
          </w:tcPr>
          <w:p>
            <w:pPr>
              <w:pStyle w:val="54"/>
              <w:spacing w:line="360" w:lineRule="auto"/>
              <w:ind w:firstLine="420"/>
              <w:jc w:val="center"/>
              <w:rPr>
                <w:rFonts w:ascii="仿宋" w:hAnsi="仿宋" w:eastAsia="仿宋"/>
                <w:color w:val="000000"/>
                <w:szCs w:val="21"/>
              </w:rPr>
            </w:pPr>
            <w:r>
              <w:rPr>
                <w:rFonts w:hint="eastAsia" w:ascii="仿宋" w:hAnsi="仿宋" w:eastAsia="仿宋"/>
                <w:color w:val="000000"/>
                <w:szCs w:val="21"/>
              </w:rPr>
              <w:t>影视后期制作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安排第3学期，总学时64学时，其中理论16学时，实践48学时。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tcPr>
          <w:p>
            <w:pPr>
              <w:pStyle w:val="54"/>
              <w:rPr>
                <w:rFonts w:ascii="仿宋" w:hAnsi="仿宋" w:eastAsia="仿宋"/>
                <w:color w:val="000000"/>
                <w:szCs w:val="21"/>
              </w:rPr>
            </w:pPr>
            <w:r>
              <w:rPr>
                <w:rFonts w:hint="eastAsia" w:ascii="仿宋" w:hAnsi="仿宋" w:eastAsia="仿宋"/>
                <w:color w:val="000000"/>
                <w:szCs w:val="21"/>
              </w:rPr>
              <w:t xml:space="preserve">（1）熟悉After Effects软件应用；               </w:t>
            </w:r>
          </w:p>
          <w:p>
            <w:pPr>
              <w:pStyle w:val="54"/>
              <w:rPr>
                <w:rFonts w:ascii="仿宋" w:hAnsi="仿宋" w:eastAsia="仿宋"/>
                <w:color w:val="000000"/>
                <w:szCs w:val="21"/>
              </w:rPr>
            </w:pPr>
            <w:r>
              <w:rPr>
                <w:rFonts w:hint="eastAsia" w:ascii="仿宋" w:hAnsi="仿宋" w:eastAsia="仿宋"/>
                <w:color w:val="000000"/>
                <w:szCs w:val="21"/>
              </w:rPr>
              <w:t>（2）掌握综合实例制作技术：熟悉After Effects工具的使用；掌握影视粒子特效制作；AE高级影视级特效制作。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s="宋体"/>
                <w:color w:val="000000"/>
                <w:kern w:val="0"/>
                <w:szCs w:val="21"/>
              </w:rPr>
              <w:t>掌握</w:t>
            </w:r>
            <w:r>
              <w:rPr>
                <w:rFonts w:hint="eastAsia" w:ascii="仿宋" w:hAnsi="仿宋" w:eastAsia="仿宋"/>
                <w:color w:val="000000"/>
                <w:szCs w:val="21"/>
              </w:rPr>
              <w:t>After Effects设计</w:t>
            </w:r>
            <w:r>
              <w:rPr>
                <w:rFonts w:hint="eastAsia" w:ascii="仿宋" w:hAnsi="仿宋" w:eastAsia="仿宋" w:cs="宋体"/>
                <w:color w:val="000000"/>
                <w:kern w:val="0"/>
                <w:szCs w:val="21"/>
              </w:rPr>
              <w:t>基础知识；独立制作</w:t>
            </w:r>
            <w:r>
              <w:rPr>
                <w:rFonts w:hint="eastAsia" w:ascii="仿宋" w:hAnsi="仿宋" w:eastAsia="仿宋"/>
                <w:color w:val="000000"/>
                <w:szCs w:val="21"/>
              </w:rPr>
              <w:t>After Effects影视特效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tcPr>
          <w:p>
            <w:pPr>
              <w:pStyle w:val="54"/>
              <w:ind w:firstLine="420"/>
              <w:rPr>
                <w:rFonts w:ascii="仿宋" w:hAnsi="仿宋" w:eastAsia="仿宋"/>
                <w:color w:val="000000"/>
                <w:szCs w:val="21"/>
              </w:rPr>
            </w:pPr>
            <w:r>
              <w:rPr>
                <w:rFonts w:hint="eastAsia" w:ascii="仿宋" w:hAnsi="仿宋" w:eastAsia="仿宋" w:cs="宋体"/>
                <w:color w:val="000000"/>
                <w:kern w:val="0"/>
                <w:szCs w:val="21"/>
              </w:rPr>
              <w:t>本课程的教学目标是通过影视特效制作课程使学生能够基本了解影视广告中的特效设计与制作。本课教学目标是能够让学生完全轻松地进入影视动画数字后期特效合成的精彩世界，掌握影视特效制作软件的应用，学会 “视频特技”、“画面叠加技术”、“抠像技术”、“遮罩效果”、“粒子效果”、“跟踪技术”等数字特效制作的核心技术，让学生通过本课程的学习能够举一反三，完全胜任影视广告栏目包装和设计、MTV短片、动画短片等特效设计及制作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tcPr>
          <w:p>
            <w:pPr>
              <w:pStyle w:val="54"/>
              <w:rPr>
                <w:rFonts w:ascii="仿宋" w:hAnsi="仿宋" w:eastAsia="仿宋"/>
                <w:bCs/>
                <w:color w:val="000000"/>
                <w:szCs w:val="21"/>
              </w:rPr>
            </w:pPr>
            <w:r>
              <w:rPr>
                <w:rFonts w:hint="eastAsia" w:ascii="仿宋" w:hAnsi="仿宋" w:eastAsia="仿宋"/>
                <w:bCs/>
                <w:color w:val="000000"/>
                <w:szCs w:val="21"/>
              </w:rPr>
              <w:t>（1）全面推动习近平新时代中国特色社会主义思想进教材进课堂，积极培育和践行社会主义核心价值观；</w:t>
            </w:r>
          </w:p>
          <w:p>
            <w:pPr>
              <w:pStyle w:val="54"/>
              <w:rPr>
                <w:rFonts w:ascii="仿宋" w:hAnsi="仿宋" w:eastAsia="仿宋"/>
                <w:bCs/>
                <w:color w:val="000000"/>
                <w:szCs w:val="21"/>
              </w:rPr>
            </w:pPr>
            <w:r>
              <w:rPr>
                <w:rFonts w:hint="eastAsia" w:ascii="仿宋" w:hAnsi="仿宋" w:eastAsia="仿宋"/>
                <w:bCs/>
                <w:color w:val="000000"/>
                <w:szCs w:val="21"/>
              </w:rPr>
              <w:t>（2）强化学生职业素养养成和专业技术积累，将专业精神、职业精神和工匠精神融入课堂教学和作业中；</w:t>
            </w:r>
          </w:p>
          <w:p>
            <w:pPr>
              <w:pStyle w:val="54"/>
              <w:rPr>
                <w:rFonts w:ascii="仿宋" w:hAnsi="仿宋" w:eastAsia="仿宋"/>
                <w:bCs/>
                <w:color w:val="000000"/>
                <w:szCs w:val="21"/>
              </w:rPr>
            </w:pPr>
            <w:r>
              <w:rPr>
                <w:rFonts w:hint="eastAsia" w:ascii="仿宋" w:hAnsi="仿宋" w:eastAsia="仿宋"/>
                <w:bCs/>
                <w:color w:val="000000"/>
                <w:szCs w:val="21"/>
              </w:rPr>
              <w:t>（3）实操过程精益求精，培养学生认真严谨的学习态度和工匠精神；</w:t>
            </w:r>
          </w:p>
          <w:p>
            <w:pPr>
              <w:pStyle w:val="54"/>
              <w:rPr>
                <w:rFonts w:ascii="仿宋" w:hAnsi="仿宋" w:eastAsia="仿宋"/>
                <w:color w:val="000000"/>
                <w:szCs w:val="21"/>
              </w:rPr>
            </w:pPr>
            <w:r>
              <w:rPr>
                <w:rFonts w:hint="eastAsia" w:ascii="仿宋" w:hAnsi="仿宋" w:eastAsia="仿宋"/>
                <w:bCs/>
                <w:color w:val="000000"/>
                <w:szCs w:val="21"/>
              </w:rPr>
              <w:t>（4）课后作业鼓励发散思考，培养学生一定的自主学习能力和创新意识。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课程采用情境教学法，通过理论讲授、实例演示示范、实时示范讲解、实时针对问题修改并讲解、作品对比评析等多种教学方法指导教学过程，引导学生有效学习，实现学习目标。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选用教材：《After Effect CS4 影视特效设计与制作》，张秀玉主编，人民邮电出版社，2013.7版，附有教学案例，PPT等资源；动画专业资源库（图书馆资源、参考教材、杂志、动画光盘、网络资源）。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影视剪辑与美工设计能力；掌握 After Effects 软件的影视特效制作方法；具有自学能力、获取信息的能力，以及一定的组织、管理能力。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4"/>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X</w:t>
            </w:r>
            <w:r>
              <w:rPr>
                <w:rFonts w:hint="eastAsia" w:ascii="仿宋" w:hAnsi="仿宋" w:eastAsia="仿宋"/>
                <w:color w:val="000000"/>
                <w:szCs w:val="21"/>
              </w:rPr>
              <w:t>数字特效制作证书</w:t>
            </w:r>
          </w:p>
        </w:tc>
      </w:tr>
    </w:tbl>
    <w:p>
      <w:pPr>
        <w:spacing w:line="440" w:lineRule="exact"/>
        <w:ind w:firstLine="562" w:firstLineChars="200"/>
        <w:rPr>
          <w:rFonts w:ascii="仿宋" w:hAnsi="仿宋" w:eastAsia="仿宋"/>
          <w:b/>
          <w:color w:val="000000"/>
          <w:sz w:val="28"/>
          <w:szCs w:val="28"/>
        </w:rPr>
      </w:pPr>
    </w:p>
    <w:bookmarkEnd w:id="1"/>
    <w:p>
      <w:pPr>
        <w:spacing w:line="360" w:lineRule="auto"/>
        <w:jc w:val="center"/>
        <w:rPr>
          <w:rFonts w:ascii="仿宋" w:hAnsi="仿宋" w:eastAsia="仿宋"/>
          <w:b/>
          <w:bCs/>
          <w:color w:val="000000"/>
          <w:sz w:val="24"/>
        </w:rPr>
      </w:pPr>
      <w:r>
        <w:rPr>
          <w:rFonts w:hint="eastAsia" w:ascii="仿宋" w:hAnsi="仿宋" w:eastAsia="仿宋"/>
          <w:b/>
          <w:bCs/>
          <w:color w:val="000000"/>
          <w:sz w:val="24"/>
        </w:rPr>
        <w:t>表</w:t>
      </w:r>
      <w:r>
        <w:rPr>
          <w:rFonts w:ascii="仿宋" w:hAnsi="仿宋" w:eastAsia="仿宋"/>
          <w:b/>
          <w:bCs/>
          <w:color w:val="000000"/>
          <w:sz w:val="24"/>
        </w:rPr>
        <w:t>4</w:t>
      </w:r>
      <w:r>
        <w:rPr>
          <w:rFonts w:hint="eastAsia" w:ascii="仿宋" w:hAnsi="仿宋" w:eastAsia="仿宋"/>
          <w:b/>
          <w:bCs/>
          <w:color w:val="000000"/>
          <w:sz w:val="24"/>
        </w:rPr>
        <w:t>《三维模型制作》课程教学要求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4"/>
              <w:spacing w:line="360" w:lineRule="auto"/>
              <w:ind w:firstLine="420"/>
              <w:jc w:val="center"/>
              <w:rPr>
                <w:rFonts w:ascii="仿宋" w:hAnsi="仿宋" w:eastAsia="仿宋"/>
                <w:color w:val="000000"/>
                <w:szCs w:val="21"/>
              </w:rPr>
            </w:pPr>
            <w:r>
              <w:rPr>
                <w:rFonts w:hint="eastAsia" w:ascii="仿宋" w:hAnsi="仿宋" w:eastAsia="仿宋"/>
                <w:color w:val="000000"/>
                <w:szCs w:val="21"/>
              </w:rPr>
              <w:t>课程名称</w:t>
            </w:r>
          </w:p>
        </w:tc>
        <w:tc>
          <w:tcPr>
            <w:tcW w:w="7920" w:type="dxa"/>
            <w:vAlign w:val="center"/>
          </w:tcPr>
          <w:p>
            <w:pPr>
              <w:pStyle w:val="54"/>
              <w:spacing w:line="360" w:lineRule="auto"/>
              <w:ind w:firstLine="400"/>
              <w:jc w:val="center"/>
              <w:rPr>
                <w:rFonts w:ascii="仿宋" w:hAnsi="仿宋" w:eastAsia="仿宋"/>
                <w:color w:val="000000"/>
                <w:szCs w:val="21"/>
              </w:rPr>
            </w:pPr>
            <w:r>
              <w:rPr>
                <w:rFonts w:hint="eastAsia" w:ascii="仿宋" w:hAnsi="仿宋" w:eastAsia="仿宋" w:cs="宋体"/>
                <w:color w:val="000000"/>
                <w:kern w:val="0"/>
                <w:szCs w:val="21"/>
              </w:rPr>
              <w:t>三维模型制作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安排第</w:t>
            </w:r>
            <w:r>
              <w:rPr>
                <w:rFonts w:ascii="仿宋" w:hAnsi="仿宋" w:eastAsia="仿宋"/>
                <w:color w:val="000000"/>
                <w:szCs w:val="21"/>
              </w:rPr>
              <w:t>2</w:t>
            </w:r>
            <w:r>
              <w:rPr>
                <w:rFonts w:hint="eastAsia" w:ascii="仿宋" w:hAnsi="仿宋" w:eastAsia="仿宋"/>
                <w:color w:val="000000"/>
                <w:szCs w:val="21"/>
              </w:rPr>
              <w:t>学期，总学时64学时，其中理论16学时，实践48学时。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tcPr>
          <w:p>
            <w:pPr>
              <w:pStyle w:val="54"/>
              <w:rPr>
                <w:rFonts w:ascii="仿宋" w:hAnsi="仿宋" w:eastAsia="仿宋"/>
                <w:color w:val="000000"/>
                <w:szCs w:val="21"/>
              </w:rPr>
            </w:pPr>
            <w:r>
              <w:rPr>
                <w:rFonts w:hint="eastAsia" w:ascii="仿宋" w:hAnsi="仿宋" w:eastAsia="仿宋"/>
                <w:color w:val="000000"/>
                <w:szCs w:val="21"/>
              </w:rPr>
              <w:t>掌握应用三维软件建模的方法和技巧，掌握应用三维软件建模的能力。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tcPr>
          <w:p>
            <w:pPr>
              <w:pStyle w:val="54"/>
              <w:spacing w:line="360" w:lineRule="auto"/>
              <w:rPr>
                <w:rFonts w:ascii="仿宋" w:hAnsi="仿宋" w:eastAsia="仿宋"/>
                <w:color w:val="000000"/>
                <w:szCs w:val="21"/>
              </w:rPr>
            </w:pPr>
            <w:r>
              <w:rPr>
                <w:rFonts w:hint="eastAsia" w:ascii="仿宋" w:hAnsi="仿宋" w:eastAsia="仿宋" w:cs="宋体"/>
                <w:color w:val="000000"/>
                <w:kern w:val="0"/>
                <w:szCs w:val="21"/>
              </w:rPr>
              <w:t>掌握三维软件建模的基础知识和技能，并能应用三维软件进行常见模型和场景的建设。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tcPr>
          <w:p>
            <w:pPr>
              <w:pStyle w:val="54"/>
              <w:rPr>
                <w:rFonts w:ascii="仿宋" w:hAnsi="仿宋" w:eastAsia="仿宋" w:cs="宋体"/>
                <w:color w:val="000000"/>
                <w:kern w:val="0"/>
                <w:szCs w:val="21"/>
              </w:rPr>
            </w:pPr>
            <w:r>
              <w:rPr>
                <w:rFonts w:hint="eastAsia" w:ascii="仿宋" w:hAnsi="仿宋" w:eastAsia="仿宋" w:cs="宋体"/>
                <w:color w:val="000000"/>
                <w:kern w:val="0"/>
                <w:szCs w:val="21"/>
              </w:rPr>
              <w:t>（1）掌握三维软件的操作；</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（2）掌握应用三维软件创建基本物体、扩展物体、基本图形和其他物体；</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（3）掌握三维的常用修改功能；</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（4）掌握常用的多边型建模、网格建模和曲面建模的方法和技巧；</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（5）掌握材质和贴图的使用；</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（6）掌握灯光的布局；</w:t>
            </w:r>
          </w:p>
          <w:p>
            <w:pPr>
              <w:pStyle w:val="54"/>
              <w:rPr>
                <w:rFonts w:ascii="仿宋" w:hAnsi="仿宋" w:eastAsia="仿宋"/>
                <w:color w:val="000000"/>
                <w:szCs w:val="21"/>
              </w:rPr>
            </w:pPr>
            <w:r>
              <w:rPr>
                <w:rFonts w:hint="eastAsia" w:ascii="仿宋" w:hAnsi="仿宋" w:eastAsia="仿宋" w:cs="宋体"/>
                <w:color w:val="000000"/>
                <w:kern w:val="0"/>
                <w:szCs w:val="21"/>
              </w:rPr>
              <w:t>（7）掌握作品的渲染输出。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结合当前学科知识在现实生产生活中的应用实例开展项目教学，开阔学生视野，培养学生对专业的兴趣，引导学生进行探究式学习，培养学生吃苦耐劳，爱岗敬业,团队协作的职业精神和诚实，守信，善于沟通与合作的良好品质，不断帮助学生树立正确的人生观、价值观、世界观，培养德才兼备的复合型人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教材、实训指导书、教案、多媒体课件、制作规范、项目案例。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计算机三维软件基本操作能力、平面图像处理等。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tcPr>
          <w:p>
            <w:pPr>
              <w:pStyle w:val="54"/>
              <w:rPr>
                <w:rFonts w:ascii="仿宋" w:hAnsi="仿宋" w:eastAsia="仿宋"/>
                <w:bCs/>
                <w:color w:val="000000"/>
                <w:szCs w:val="21"/>
              </w:rPr>
            </w:pPr>
            <w:r>
              <w:rPr>
                <w:rFonts w:hint="eastAsia" w:ascii="仿宋" w:hAnsi="仿宋" w:eastAsia="仿宋"/>
                <w:bCs/>
                <w:color w:val="000000"/>
                <w:szCs w:val="21"/>
              </w:rPr>
              <w:t>（1）注意知识的连贯性；</w:t>
            </w:r>
          </w:p>
          <w:p>
            <w:pPr>
              <w:pStyle w:val="54"/>
              <w:rPr>
                <w:rFonts w:ascii="仿宋" w:hAnsi="仿宋" w:eastAsia="仿宋"/>
                <w:bCs/>
                <w:color w:val="000000"/>
                <w:szCs w:val="21"/>
              </w:rPr>
            </w:pPr>
            <w:r>
              <w:rPr>
                <w:rFonts w:hint="eastAsia" w:ascii="仿宋" w:hAnsi="仿宋" w:eastAsia="仿宋"/>
                <w:bCs/>
                <w:color w:val="000000"/>
                <w:szCs w:val="21"/>
              </w:rPr>
              <w:t>（2）教学过程中应突出重点，分解难点；</w:t>
            </w:r>
          </w:p>
          <w:p>
            <w:pPr>
              <w:pStyle w:val="54"/>
              <w:rPr>
                <w:rFonts w:ascii="仿宋" w:hAnsi="仿宋" w:eastAsia="仿宋"/>
                <w:bCs/>
                <w:color w:val="000000"/>
                <w:szCs w:val="21"/>
              </w:rPr>
            </w:pPr>
            <w:r>
              <w:rPr>
                <w:rFonts w:hint="eastAsia" w:ascii="仿宋" w:hAnsi="仿宋" w:eastAsia="仿宋"/>
                <w:bCs/>
                <w:color w:val="000000"/>
                <w:szCs w:val="21"/>
              </w:rPr>
              <w:t>（3）在教学过程教学内容要符合规范，应注重培养学生的创造力，采用案例教学；</w:t>
            </w:r>
          </w:p>
          <w:p>
            <w:pPr>
              <w:pStyle w:val="54"/>
              <w:rPr>
                <w:rFonts w:ascii="仿宋" w:hAnsi="仿宋" w:eastAsia="仿宋"/>
                <w:bCs/>
                <w:color w:val="000000"/>
                <w:szCs w:val="21"/>
              </w:rPr>
            </w:pPr>
            <w:r>
              <w:rPr>
                <w:rFonts w:hint="eastAsia" w:ascii="仿宋" w:hAnsi="仿宋" w:eastAsia="仿宋"/>
                <w:bCs/>
                <w:color w:val="000000"/>
                <w:szCs w:val="21"/>
              </w:rPr>
              <w:t>（4）培养学生以下几方面的职业素质： 服务意识、文明法制意识、合作精神、能够与他人进行合作，具有协调工作能力和组织管理能力、较强的自我知识及技术更新能力；</w:t>
            </w:r>
          </w:p>
          <w:p>
            <w:pPr>
              <w:pStyle w:val="54"/>
              <w:rPr>
                <w:rFonts w:ascii="仿宋" w:hAnsi="仿宋" w:eastAsia="仿宋"/>
                <w:bCs/>
                <w:color w:val="000000"/>
                <w:szCs w:val="21"/>
              </w:rPr>
            </w:pPr>
            <w:r>
              <w:rPr>
                <w:rFonts w:hint="eastAsia" w:ascii="仿宋" w:hAnsi="仿宋" w:eastAsia="仿宋"/>
                <w:bCs/>
                <w:color w:val="000000"/>
                <w:szCs w:val="21"/>
              </w:rPr>
              <w:t>（5）在教学过程中，采用适当的教学方法，以增加学生的感性认识，激发学生的学习兴趣，提高教学效果；</w:t>
            </w:r>
          </w:p>
          <w:p>
            <w:pPr>
              <w:pStyle w:val="54"/>
              <w:rPr>
                <w:rFonts w:ascii="仿宋" w:hAnsi="仿宋" w:eastAsia="仿宋"/>
                <w:color w:val="000000"/>
                <w:szCs w:val="21"/>
              </w:rPr>
            </w:pPr>
            <w:r>
              <w:rPr>
                <w:rFonts w:hint="eastAsia" w:ascii="仿宋" w:hAnsi="仿宋" w:eastAsia="仿宋"/>
                <w:bCs/>
                <w:color w:val="000000"/>
                <w:szCs w:val="21"/>
              </w:rPr>
              <w:t>（6）具备项目管理基本知识，指导学生进行项目开发。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4"/>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X</w:t>
            </w:r>
            <w:r>
              <w:rPr>
                <w:rFonts w:hint="eastAsia" w:ascii="仿宋" w:hAnsi="仿宋" w:eastAsia="仿宋"/>
                <w:color w:val="000000"/>
                <w:szCs w:val="21"/>
              </w:rPr>
              <w:t>数字创意建模证书</w:t>
            </w:r>
          </w:p>
        </w:tc>
      </w:tr>
    </w:tbl>
    <w:p>
      <w:pPr>
        <w:spacing w:line="440" w:lineRule="exact"/>
        <w:ind w:firstLine="562" w:firstLineChars="200"/>
        <w:rPr>
          <w:rFonts w:ascii="仿宋" w:hAnsi="仿宋" w:eastAsia="仿宋"/>
          <w:b/>
          <w:color w:val="000000"/>
          <w:sz w:val="28"/>
          <w:szCs w:val="28"/>
        </w:rPr>
      </w:pPr>
    </w:p>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p>
    <w:p>
      <w:pPr>
        <w:spacing w:line="360" w:lineRule="auto"/>
        <w:jc w:val="center"/>
        <w:rPr>
          <w:rFonts w:hint="eastAsia" w:ascii="仿宋" w:hAnsi="仿宋" w:eastAsia="仿宋"/>
          <w:b/>
          <w:bCs/>
          <w:color w:val="000000"/>
          <w:sz w:val="24"/>
        </w:rPr>
      </w:pPr>
    </w:p>
    <w:p>
      <w:pPr>
        <w:spacing w:line="360" w:lineRule="auto"/>
        <w:jc w:val="center"/>
        <w:rPr>
          <w:rFonts w:ascii="仿宋" w:hAnsi="仿宋" w:eastAsia="仿宋"/>
          <w:b/>
          <w:bCs/>
          <w:color w:val="000000"/>
          <w:sz w:val="24"/>
        </w:rPr>
      </w:pPr>
      <w:r>
        <w:rPr>
          <w:rFonts w:hint="eastAsia" w:ascii="仿宋" w:hAnsi="仿宋" w:eastAsia="仿宋"/>
          <w:b/>
          <w:bCs/>
          <w:color w:val="000000"/>
          <w:sz w:val="24"/>
        </w:rPr>
        <w:t>表</w:t>
      </w:r>
      <w:r>
        <w:rPr>
          <w:rFonts w:ascii="仿宋" w:hAnsi="仿宋" w:eastAsia="仿宋"/>
          <w:b/>
          <w:bCs/>
          <w:color w:val="000000"/>
          <w:sz w:val="24"/>
        </w:rPr>
        <w:t>5</w:t>
      </w:r>
      <w:r>
        <w:rPr>
          <w:rFonts w:hint="eastAsia" w:ascii="仿宋" w:hAnsi="仿宋" w:eastAsia="仿宋"/>
          <w:b/>
          <w:bCs/>
          <w:color w:val="000000"/>
          <w:sz w:val="24"/>
        </w:rPr>
        <w:t>《数字人虚拟现实制作》课程教学要求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4"/>
              <w:spacing w:line="360" w:lineRule="auto"/>
              <w:ind w:firstLine="420"/>
              <w:jc w:val="center"/>
              <w:rPr>
                <w:rFonts w:ascii="仿宋" w:hAnsi="仿宋" w:eastAsia="仿宋"/>
                <w:color w:val="000000"/>
                <w:szCs w:val="21"/>
              </w:rPr>
            </w:pPr>
            <w:r>
              <w:rPr>
                <w:rFonts w:hint="eastAsia" w:ascii="仿宋" w:hAnsi="仿宋" w:eastAsia="仿宋"/>
                <w:color w:val="000000"/>
                <w:szCs w:val="21"/>
              </w:rPr>
              <w:t>课程名称</w:t>
            </w:r>
          </w:p>
        </w:tc>
        <w:tc>
          <w:tcPr>
            <w:tcW w:w="7920" w:type="dxa"/>
            <w:vAlign w:val="center"/>
          </w:tcPr>
          <w:p>
            <w:pPr>
              <w:pStyle w:val="54"/>
              <w:spacing w:line="360" w:lineRule="auto"/>
              <w:ind w:firstLine="400"/>
              <w:jc w:val="center"/>
              <w:rPr>
                <w:rFonts w:ascii="仿宋" w:hAnsi="仿宋" w:eastAsia="仿宋"/>
                <w:color w:val="000000"/>
                <w:szCs w:val="21"/>
              </w:rPr>
            </w:pPr>
            <w:r>
              <w:rPr>
                <w:rFonts w:hint="eastAsia" w:ascii="仿宋" w:hAnsi="仿宋" w:eastAsia="仿宋"/>
                <w:color w:val="000000"/>
                <w:szCs w:val="21"/>
              </w:rPr>
              <w:t>数字人虚拟现实制作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安排第3学期，总学时64学时，其中理论16学时，实践48学时。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tcPr>
          <w:p>
            <w:pPr>
              <w:pStyle w:val="54"/>
              <w:ind w:firstLine="420"/>
              <w:rPr>
                <w:rFonts w:ascii="仿宋" w:hAnsi="仿宋" w:eastAsia="仿宋"/>
                <w:color w:val="000000"/>
                <w:szCs w:val="21"/>
              </w:rPr>
            </w:pPr>
            <w:r>
              <w:rPr>
                <w:rFonts w:hint="eastAsia" w:ascii="仿宋" w:hAnsi="仿宋" w:eastAsia="仿宋"/>
                <w:color w:val="000000"/>
                <w:szCs w:val="21"/>
              </w:rPr>
              <w:t>掌握数字人虚拟现实制作的知识和技能，掌握应用数字人虚拟现实制作的能力。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掌握数字人虚拟现实制作的基础知识和技能，并应用数字人虚拟现实制作开发项目。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tcPr>
          <w:p>
            <w:pPr>
              <w:pStyle w:val="54"/>
              <w:rPr>
                <w:rFonts w:ascii="仿宋" w:hAnsi="仿宋" w:eastAsia="仿宋" w:cs="宋体"/>
                <w:color w:val="000000"/>
                <w:kern w:val="0"/>
                <w:szCs w:val="21"/>
              </w:rPr>
            </w:pPr>
            <w:r>
              <w:rPr>
                <w:rFonts w:hint="eastAsia" w:ascii="仿宋" w:hAnsi="仿宋" w:eastAsia="仿宋" w:cs="宋体"/>
                <w:color w:val="000000"/>
                <w:kern w:val="0"/>
                <w:szCs w:val="21"/>
              </w:rPr>
              <w:t>（1）掌握</w:t>
            </w:r>
            <w:r>
              <w:rPr>
                <w:rFonts w:hint="eastAsia" w:ascii="仿宋" w:hAnsi="仿宋" w:eastAsia="仿宋"/>
                <w:color w:val="000000"/>
                <w:szCs w:val="21"/>
              </w:rPr>
              <w:t>三维角色模型制作</w:t>
            </w:r>
            <w:r>
              <w:rPr>
                <w:rFonts w:hint="eastAsia" w:ascii="仿宋" w:hAnsi="仿宋" w:eastAsia="仿宋" w:cs="宋体"/>
                <w:color w:val="000000"/>
                <w:kern w:val="0"/>
                <w:szCs w:val="21"/>
              </w:rPr>
              <w:t>原理和方法；</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（2）掌握</w:t>
            </w:r>
            <w:r>
              <w:rPr>
                <w:rFonts w:hint="eastAsia" w:ascii="仿宋" w:hAnsi="仿宋" w:eastAsia="仿宋"/>
                <w:color w:val="000000"/>
                <w:szCs w:val="21"/>
              </w:rPr>
              <w:t>三维角色模型制作</w:t>
            </w:r>
            <w:r>
              <w:rPr>
                <w:rFonts w:hint="eastAsia" w:ascii="仿宋" w:hAnsi="仿宋" w:eastAsia="仿宋" w:cs="宋体"/>
                <w:color w:val="000000"/>
                <w:kern w:val="0"/>
                <w:szCs w:val="21"/>
              </w:rPr>
              <w:t>的布线方法；</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（3）掌握应用三维软件进行复杂</w:t>
            </w:r>
            <w:r>
              <w:rPr>
                <w:rFonts w:hint="eastAsia" w:ascii="仿宋" w:hAnsi="仿宋" w:eastAsia="仿宋"/>
                <w:color w:val="000000"/>
                <w:szCs w:val="21"/>
              </w:rPr>
              <w:t>三维角色模型制作</w:t>
            </w:r>
            <w:r>
              <w:rPr>
                <w:rFonts w:hint="eastAsia" w:ascii="仿宋" w:hAnsi="仿宋" w:eastAsia="仿宋" w:cs="宋体"/>
                <w:color w:val="000000"/>
                <w:kern w:val="0"/>
                <w:szCs w:val="21"/>
              </w:rPr>
              <w:t>的技巧；</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（4）掌握</w:t>
            </w:r>
            <w:r>
              <w:rPr>
                <w:rFonts w:hint="eastAsia" w:ascii="仿宋" w:hAnsi="仿宋" w:eastAsia="仿宋"/>
                <w:color w:val="000000"/>
                <w:szCs w:val="21"/>
              </w:rPr>
              <w:t>三维角色模型制作的骨骼结构</w:t>
            </w:r>
            <w:r>
              <w:rPr>
                <w:rFonts w:hint="eastAsia" w:ascii="仿宋" w:hAnsi="仿宋" w:eastAsia="仿宋" w:cs="宋体"/>
                <w:color w:val="000000"/>
                <w:kern w:val="0"/>
                <w:szCs w:val="21"/>
              </w:rPr>
              <w:t>；</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（5）掌握</w:t>
            </w:r>
            <w:r>
              <w:rPr>
                <w:rFonts w:hint="eastAsia" w:ascii="仿宋" w:hAnsi="仿宋" w:eastAsia="仿宋"/>
                <w:color w:val="000000"/>
                <w:szCs w:val="21"/>
              </w:rPr>
              <w:t>三维角色模型制作的uv划分</w:t>
            </w:r>
            <w:r>
              <w:rPr>
                <w:rFonts w:hint="eastAsia" w:ascii="仿宋" w:hAnsi="仿宋" w:eastAsia="仿宋" w:cs="宋体"/>
                <w:color w:val="000000"/>
                <w:kern w:val="0"/>
                <w:szCs w:val="21"/>
              </w:rPr>
              <w:t>；</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（6）掌握</w:t>
            </w:r>
            <w:r>
              <w:rPr>
                <w:rFonts w:hint="eastAsia" w:ascii="仿宋" w:hAnsi="仿宋" w:eastAsia="仿宋"/>
                <w:color w:val="000000"/>
                <w:szCs w:val="21"/>
              </w:rPr>
              <w:t>三维角色模型制作</w:t>
            </w:r>
            <w:r>
              <w:rPr>
                <w:rFonts w:hint="eastAsia" w:ascii="仿宋" w:hAnsi="仿宋" w:eastAsia="仿宋" w:cs="宋体"/>
                <w:color w:val="000000"/>
                <w:kern w:val="0"/>
                <w:szCs w:val="21"/>
              </w:rPr>
              <w:t>作品的渲染输出。</w:t>
            </w:r>
          </w:p>
          <w:p>
            <w:pPr>
              <w:pStyle w:val="54"/>
              <w:rPr>
                <w:rFonts w:ascii="仿宋" w:hAnsi="仿宋" w:eastAsia="仿宋"/>
                <w:color w:val="000000"/>
                <w:szCs w:val="21"/>
              </w:rPr>
            </w:pPr>
            <w:r>
              <w:rPr>
                <w:rFonts w:hint="eastAsia" w:ascii="仿宋" w:hAnsi="仿宋" w:eastAsia="仿宋" w:cs="宋体"/>
                <w:color w:val="000000"/>
                <w:kern w:val="0"/>
                <w:szCs w:val="21"/>
              </w:rPr>
              <w:t>（7）</w:t>
            </w:r>
            <w:r>
              <w:rPr>
                <w:rFonts w:hint="eastAsia" w:ascii="仿宋" w:hAnsi="仿宋" w:eastAsia="仿宋"/>
                <w:color w:val="000000"/>
                <w:szCs w:val="21"/>
              </w:rPr>
              <w:t>数字人虚拟现实制作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结合当前学科知识在现实生产生活中的应用实例开展项目教学，开阔学生视野，培养学生对专业的兴趣，引导学生进行探究式学习，培养学生吃苦耐劳，爱岗敬业,团队协作的职业精神和诚实，守信，善于沟通与合作的良好品质，不断帮助学生树立正确的人生观、价值观、世界观，培养德才兼备的复合型人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tcPr>
          <w:p>
            <w:pPr>
              <w:pStyle w:val="54"/>
              <w:ind w:firstLine="420"/>
              <w:rPr>
                <w:rFonts w:ascii="仿宋" w:hAnsi="仿宋" w:eastAsia="仿宋"/>
                <w:color w:val="000000"/>
                <w:szCs w:val="21"/>
              </w:rPr>
            </w:pPr>
            <w:r>
              <w:rPr>
                <w:rFonts w:hint="eastAsia" w:ascii="仿宋" w:hAnsi="仿宋" w:eastAsia="仿宋"/>
                <w:color w:val="000000"/>
                <w:szCs w:val="21"/>
              </w:rPr>
              <w:t>通过案例教学法，以项目案例制作为导向，采用理论与实践一体化方式进行教学，强化实践，巩固理论。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tcPr>
          <w:p>
            <w:pPr>
              <w:pStyle w:val="54"/>
              <w:ind w:firstLine="420"/>
              <w:rPr>
                <w:rFonts w:ascii="仿宋" w:hAnsi="仿宋" w:eastAsia="仿宋"/>
                <w:color w:val="000000"/>
                <w:szCs w:val="21"/>
              </w:rPr>
            </w:pPr>
            <w:r>
              <w:rPr>
                <w:rFonts w:hint="eastAsia" w:ascii="仿宋" w:hAnsi="仿宋" w:eastAsia="仿宋"/>
                <w:color w:val="000000"/>
                <w:szCs w:val="21"/>
              </w:rPr>
              <w:t>教材、实训指导书、教案、多媒体课件、制作规范、项目案例。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计算机基本操作能力、平面图像处理、三维建模、三维角色制作。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4"/>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X</w:t>
            </w:r>
            <w:r>
              <w:rPr>
                <w:rFonts w:hint="eastAsia" w:ascii="仿宋" w:hAnsi="仿宋" w:eastAsia="仿宋"/>
                <w:color w:val="000000"/>
                <w:szCs w:val="21"/>
              </w:rPr>
              <w:t>数字创意建模证书</w:t>
            </w:r>
          </w:p>
        </w:tc>
      </w:tr>
    </w:tbl>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rPr>
          <w:rFonts w:ascii="仿宋" w:hAnsi="仿宋" w:eastAsia="仿宋"/>
          <w:b/>
          <w:color w:val="000000"/>
          <w:sz w:val="28"/>
          <w:szCs w:val="28"/>
        </w:rPr>
      </w:pPr>
    </w:p>
    <w:p>
      <w:pPr>
        <w:spacing w:line="440" w:lineRule="exact"/>
        <w:rPr>
          <w:rFonts w:ascii="仿宋" w:hAnsi="仿宋" w:eastAsia="仿宋"/>
          <w:b/>
          <w:color w:val="000000"/>
          <w:sz w:val="28"/>
          <w:szCs w:val="28"/>
        </w:rPr>
      </w:pPr>
    </w:p>
    <w:p>
      <w:pPr>
        <w:spacing w:line="360" w:lineRule="auto"/>
        <w:jc w:val="center"/>
        <w:rPr>
          <w:rFonts w:hint="eastAsia" w:ascii="仿宋" w:hAnsi="仿宋" w:eastAsia="仿宋"/>
          <w:b/>
          <w:bCs/>
          <w:color w:val="000000"/>
          <w:sz w:val="24"/>
        </w:rPr>
      </w:pPr>
    </w:p>
    <w:p>
      <w:pPr>
        <w:spacing w:line="360" w:lineRule="auto"/>
        <w:jc w:val="center"/>
        <w:rPr>
          <w:rFonts w:ascii="仿宋" w:hAnsi="仿宋" w:eastAsia="仿宋"/>
          <w:b/>
          <w:bCs/>
          <w:color w:val="000000"/>
          <w:sz w:val="24"/>
        </w:rPr>
      </w:pPr>
      <w:r>
        <w:rPr>
          <w:rFonts w:hint="eastAsia" w:ascii="仿宋" w:hAnsi="仿宋" w:eastAsia="仿宋"/>
          <w:b/>
          <w:bCs/>
          <w:color w:val="000000"/>
          <w:sz w:val="24"/>
        </w:rPr>
        <w:t>表</w:t>
      </w:r>
      <w:r>
        <w:rPr>
          <w:rFonts w:ascii="仿宋" w:hAnsi="仿宋" w:eastAsia="仿宋"/>
          <w:b/>
          <w:bCs/>
          <w:color w:val="000000"/>
          <w:sz w:val="24"/>
        </w:rPr>
        <w:t>5</w:t>
      </w:r>
      <w:r>
        <w:rPr>
          <w:rFonts w:hint="eastAsia" w:ascii="仿宋" w:hAnsi="仿宋" w:eastAsia="仿宋"/>
          <w:b/>
          <w:bCs/>
          <w:color w:val="000000"/>
          <w:sz w:val="24"/>
        </w:rPr>
        <w:t>《Animate动画制作》课程教学要求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pStyle w:val="54"/>
              <w:spacing w:line="360" w:lineRule="auto"/>
              <w:ind w:firstLine="420"/>
              <w:jc w:val="center"/>
              <w:rPr>
                <w:rFonts w:ascii="仿宋" w:hAnsi="仿宋" w:eastAsia="仿宋"/>
                <w:color w:val="000000"/>
                <w:szCs w:val="21"/>
              </w:rPr>
            </w:pPr>
            <w:r>
              <w:rPr>
                <w:rFonts w:hint="eastAsia" w:ascii="仿宋" w:hAnsi="仿宋" w:eastAsia="仿宋"/>
                <w:color w:val="000000"/>
                <w:szCs w:val="21"/>
              </w:rPr>
              <w:t>课程名称</w:t>
            </w:r>
          </w:p>
        </w:tc>
        <w:tc>
          <w:tcPr>
            <w:tcW w:w="7920" w:type="dxa"/>
            <w:vAlign w:val="center"/>
          </w:tcPr>
          <w:p>
            <w:pPr>
              <w:pStyle w:val="54"/>
              <w:spacing w:line="360" w:lineRule="auto"/>
              <w:ind w:firstLine="400"/>
              <w:jc w:val="center"/>
              <w:rPr>
                <w:rFonts w:ascii="仿宋" w:hAnsi="仿宋" w:eastAsia="仿宋"/>
                <w:color w:val="000000"/>
                <w:szCs w:val="21"/>
              </w:rPr>
            </w:pPr>
            <w:r>
              <w:rPr>
                <w:rFonts w:hint="eastAsia" w:ascii="仿宋" w:hAnsi="仿宋" w:eastAsia="仿宋"/>
                <w:color w:val="000000"/>
                <w:szCs w:val="21"/>
              </w:rPr>
              <w:t>Animate动画制作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安排第</w:t>
            </w:r>
            <w:r>
              <w:rPr>
                <w:rFonts w:ascii="仿宋" w:hAnsi="仿宋" w:eastAsia="仿宋"/>
                <w:color w:val="000000"/>
                <w:szCs w:val="21"/>
              </w:rPr>
              <w:t>4</w:t>
            </w:r>
            <w:r>
              <w:rPr>
                <w:rFonts w:hint="eastAsia" w:ascii="仿宋" w:hAnsi="仿宋" w:eastAsia="仿宋"/>
                <w:color w:val="000000"/>
                <w:szCs w:val="21"/>
              </w:rPr>
              <w:t>学期，总学时64学时，其中理论16学时，实践48学时。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tcPr>
          <w:p>
            <w:pPr>
              <w:pStyle w:val="54"/>
              <w:ind w:firstLine="420"/>
              <w:rPr>
                <w:rFonts w:ascii="仿宋" w:hAnsi="仿宋" w:eastAsia="仿宋"/>
                <w:color w:val="000000"/>
                <w:szCs w:val="21"/>
              </w:rPr>
            </w:pPr>
            <w:r>
              <w:rPr>
                <w:rFonts w:hint="eastAsia" w:ascii="仿宋" w:hAnsi="仿宋" w:eastAsia="仿宋"/>
                <w:color w:val="000000"/>
                <w:szCs w:val="21"/>
              </w:rPr>
              <w:t>掌握animate二维动画制作的知识和技能，掌握应用二维开发制作动画的能力。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掌握animate二维动画制作的基础知识和技能，并应用二维开发制作动画作品。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tcPr>
          <w:p>
            <w:pPr>
              <w:pStyle w:val="54"/>
              <w:rPr>
                <w:rFonts w:ascii="仿宋" w:hAnsi="仿宋" w:eastAsia="仿宋" w:cs="宋体"/>
                <w:color w:val="000000"/>
                <w:kern w:val="0"/>
                <w:szCs w:val="21"/>
              </w:rPr>
            </w:pPr>
            <w:r>
              <w:rPr>
                <w:rFonts w:hint="eastAsia" w:ascii="仿宋" w:hAnsi="仿宋" w:eastAsia="仿宋" w:cs="宋体"/>
                <w:color w:val="000000"/>
                <w:kern w:val="0"/>
                <w:szCs w:val="21"/>
              </w:rPr>
              <w:t>（1）掌握</w:t>
            </w:r>
            <w:r>
              <w:rPr>
                <w:rFonts w:hint="eastAsia" w:ascii="仿宋" w:hAnsi="仿宋" w:eastAsia="仿宋"/>
                <w:color w:val="000000"/>
                <w:szCs w:val="21"/>
              </w:rPr>
              <w:t>animate二</w:t>
            </w:r>
            <w:r>
              <w:rPr>
                <w:rFonts w:hint="eastAsia" w:ascii="仿宋" w:hAnsi="仿宋" w:eastAsia="仿宋" w:cs="宋体"/>
                <w:color w:val="000000"/>
                <w:kern w:val="0"/>
                <w:szCs w:val="21"/>
              </w:rPr>
              <w:t>维动画制作原理和方法；</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（2）掌握</w:t>
            </w:r>
            <w:r>
              <w:rPr>
                <w:rFonts w:hint="eastAsia" w:ascii="仿宋" w:hAnsi="仿宋" w:eastAsia="仿宋"/>
                <w:color w:val="000000"/>
                <w:szCs w:val="21"/>
              </w:rPr>
              <w:t>animate二</w:t>
            </w:r>
            <w:r>
              <w:rPr>
                <w:rFonts w:hint="eastAsia" w:ascii="仿宋" w:hAnsi="仿宋" w:eastAsia="仿宋" w:cs="宋体"/>
                <w:color w:val="000000"/>
                <w:kern w:val="0"/>
                <w:szCs w:val="21"/>
              </w:rPr>
              <w:t>维动画的镜头使用；</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（3）掌握应用</w:t>
            </w:r>
            <w:r>
              <w:rPr>
                <w:rFonts w:hint="eastAsia" w:ascii="仿宋" w:hAnsi="仿宋" w:eastAsia="仿宋"/>
                <w:color w:val="000000"/>
                <w:szCs w:val="21"/>
              </w:rPr>
              <w:t>animate二</w:t>
            </w:r>
            <w:r>
              <w:rPr>
                <w:rFonts w:hint="eastAsia" w:ascii="仿宋" w:hAnsi="仿宋" w:eastAsia="仿宋" w:cs="宋体"/>
                <w:color w:val="000000"/>
                <w:kern w:val="0"/>
                <w:szCs w:val="21"/>
              </w:rPr>
              <w:t>维软件进行复杂动画效果制作的技巧；</w:t>
            </w:r>
          </w:p>
          <w:p>
            <w:pPr>
              <w:pStyle w:val="54"/>
              <w:rPr>
                <w:rFonts w:ascii="仿宋" w:hAnsi="仿宋" w:eastAsia="仿宋" w:cs="宋体"/>
                <w:color w:val="000000"/>
                <w:kern w:val="0"/>
                <w:szCs w:val="21"/>
              </w:rPr>
            </w:pPr>
            <w:r>
              <w:rPr>
                <w:rFonts w:hint="eastAsia" w:ascii="仿宋" w:hAnsi="仿宋" w:eastAsia="仿宋" w:cs="宋体"/>
                <w:color w:val="000000"/>
                <w:kern w:val="0"/>
                <w:szCs w:val="21"/>
              </w:rPr>
              <w:t>（4）掌握</w:t>
            </w:r>
            <w:r>
              <w:rPr>
                <w:rFonts w:hint="eastAsia" w:ascii="仿宋" w:hAnsi="仿宋" w:eastAsia="仿宋"/>
                <w:color w:val="000000"/>
                <w:szCs w:val="21"/>
              </w:rPr>
              <w:t>animate</w:t>
            </w:r>
            <w:r>
              <w:rPr>
                <w:rFonts w:hint="eastAsia" w:ascii="仿宋" w:hAnsi="仿宋" w:eastAsia="仿宋" w:cs="宋体"/>
                <w:color w:val="000000"/>
                <w:kern w:val="0"/>
                <w:szCs w:val="21"/>
              </w:rPr>
              <w:t>动画作品的渲染输出。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结合当前学科知识在现实生产生活中的应用实例开展项目教学，开阔学生视野，培养学生对专业的兴趣，引导学生进行探究式学习，培养学生吃苦耐劳，爱岗敬业,团队协作的职业精神和诚实，守信，善于沟通与合作的良好品质，不断帮助学生树立正确的人生观、价值观、世界观，培养德才兼备的复合型人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tcPr>
          <w:p>
            <w:pPr>
              <w:pStyle w:val="54"/>
              <w:ind w:firstLine="420"/>
              <w:rPr>
                <w:rFonts w:ascii="仿宋" w:hAnsi="仿宋" w:eastAsia="仿宋"/>
                <w:color w:val="000000"/>
                <w:szCs w:val="21"/>
              </w:rPr>
            </w:pPr>
            <w:r>
              <w:rPr>
                <w:rFonts w:hint="eastAsia" w:ascii="仿宋" w:hAnsi="仿宋" w:eastAsia="仿宋"/>
                <w:color w:val="000000"/>
                <w:szCs w:val="21"/>
              </w:rPr>
              <w:t>通过案例教学法，以项目案例制作为导向，采用理论与实践一体化方式进行教学，强化实践，巩固理论。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tcPr>
          <w:p>
            <w:pPr>
              <w:pStyle w:val="54"/>
              <w:ind w:firstLine="420"/>
              <w:rPr>
                <w:rFonts w:ascii="仿宋" w:hAnsi="仿宋" w:eastAsia="仿宋"/>
                <w:color w:val="000000"/>
                <w:szCs w:val="21"/>
              </w:rPr>
            </w:pPr>
            <w:r>
              <w:rPr>
                <w:rFonts w:hint="eastAsia" w:ascii="仿宋" w:hAnsi="仿宋" w:eastAsia="仿宋"/>
                <w:color w:val="000000"/>
                <w:szCs w:val="21"/>
              </w:rPr>
              <w:t>教材、实训指导书、教案、多媒体课件、制作规范、项目案例。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403" w:type="dxa"/>
            <w:vAlign w:val="center"/>
          </w:tcPr>
          <w:p>
            <w:pPr>
              <w:pStyle w:val="54"/>
              <w:spacing w:line="360" w:lineRule="auto"/>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tcPr>
          <w:p>
            <w:pPr>
              <w:pStyle w:val="54"/>
              <w:ind w:firstLine="420"/>
              <w:rPr>
                <w:rFonts w:ascii="仿宋" w:hAnsi="仿宋" w:eastAsia="仿宋"/>
                <w:color w:val="000000"/>
                <w:szCs w:val="21"/>
              </w:rPr>
            </w:pPr>
            <w:r>
              <w:rPr>
                <w:rFonts w:hint="eastAsia" w:ascii="仿宋" w:hAnsi="仿宋" w:eastAsia="仿宋"/>
                <w:bCs/>
                <w:color w:val="000000"/>
                <w:szCs w:val="21"/>
              </w:rPr>
              <w:t>计算机基本操作能力、平面图像处理、</w:t>
            </w:r>
            <w:r>
              <w:rPr>
                <w:rFonts w:hint="eastAsia" w:ascii="仿宋" w:hAnsi="仿宋" w:eastAsia="仿宋"/>
                <w:color w:val="000000"/>
                <w:szCs w:val="21"/>
              </w:rPr>
              <w:t>animate</w:t>
            </w:r>
            <w:r>
              <w:rPr>
                <w:rFonts w:hint="eastAsia" w:ascii="仿宋" w:hAnsi="仿宋" w:eastAsia="仿宋"/>
                <w:bCs/>
                <w:color w:val="000000"/>
                <w:szCs w:val="21"/>
              </w:rPr>
              <w:t>二维动画制作。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pStyle w:val="54"/>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tcPr>
          <w:p>
            <w:pPr>
              <w:pStyle w:val="54"/>
              <w:spacing w:line="360" w:lineRule="auto"/>
              <w:ind w:firstLine="420"/>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X</w:t>
            </w:r>
            <w:r>
              <w:rPr>
                <w:rFonts w:hint="eastAsia" w:ascii="仿宋" w:hAnsi="仿宋" w:eastAsia="仿宋"/>
                <w:color w:val="000000"/>
                <w:szCs w:val="21"/>
              </w:rPr>
              <w:t>数字艺术创作证书</w:t>
            </w:r>
          </w:p>
        </w:tc>
      </w:tr>
    </w:tbl>
    <w:p>
      <w:pPr>
        <w:spacing w:line="360" w:lineRule="auto"/>
        <w:ind w:firstLine="480" w:firstLineChars="200"/>
        <w:rPr>
          <w:rFonts w:ascii="仿宋" w:hAnsi="仿宋" w:eastAsia="仿宋"/>
          <w:color w:val="000000"/>
          <w:sz w:val="24"/>
        </w:rPr>
      </w:pPr>
      <w:r>
        <w:rPr>
          <w:rFonts w:hint="eastAsia" w:ascii="仿宋" w:hAnsi="仿宋" w:eastAsia="仿宋"/>
          <w:color w:val="000000"/>
          <w:sz w:val="24"/>
        </w:rPr>
        <w:t>备注：所有“课程标准”应增加课程思政元素内容。</w:t>
      </w: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七、教学进程总体安排</w:t>
      </w:r>
    </w:p>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（一）教学环节时间分配表</w:t>
      </w:r>
    </w:p>
    <w:tbl>
      <w:tblPr>
        <w:tblStyle w:val="13"/>
        <w:tblW w:w="8568"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76"/>
        <w:gridCol w:w="876"/>
        <w:gridCol w:w="1440"/>
        <w:gridCol w:w="900"/>
        <w:gridCol w:w="900"/>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876" w:type="dxa"/>
            <w:vMerge w:val="restart"/>
            <w:tcBorders>
              <w:top w:val="single" w:color="auto" w:sz="12" w:space="0"/>
              <w:left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vMerge w:val="restart"/>
            <w:tcBorders>
              <w:top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学期</w:t>
            </w:r>
          </w:p>
        </w:tc>
        <w:tc>
          <w:tcPr>
            <w:tcW w:w="876" w:type="dxa"/>
            <w:vMerge w:val="restart"/>
            <w:tcBorders>
              <w:top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周数</w:t>
            </w:r>
          </w:p>
        </w:tc>
        <w:tc>
          <w:tcPr>
            <w:tcW w:w="5940" w:type="dxa"/>
            <w:gridSpan w:val="6"/>
            <w:tcBorders>
              <w:top w:val="single" w:color="auto" w:sz="12" w:space="0"/>
              <w:right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周        数       分       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76" w:type="dxa"/>
            <w:vMerge w:val="continue"/>
            <w:tcBorders>
              <w:left w:val="single" w:color="auto" w:sz="12" w:space="0"/>
            </w:tcBorders>
            <w:vAlign w:val="center"/>
          </w:tcPr>
          <w:p>
            <w:pPr>
              <w:spacing w:line="360" w:lineRule="exact"/>
              <w:jc w:val="center"/>
              <w:rPr>
                <w:rFonts w:ascii="仿宋_GB2312" w:eastAsia="仿宋_GB2312"/>
                <w:color w:val="000000"/>
                <w:szCs w:val="21"/>
              </w:rPr>
            </w:pPr>
          </w:p>
        </w:tc>
        <w:tc>
          <w:tcPr>
            <w:tcW w:w="876" w:type="dxa"/>
            <w:vMerge w:val="continue"/>
            <w:vAlign w:val="center"/>
          </w:tcPr>
          <w:p>
            <w:pPr>
              <w:spacing w:line="360" w:lineRule="exact"/>
              <w:jc w:val="center"/>
              <w:rPr>
                <w:rFonts w:ascii="仿宋_GB2312" w:eastAsia="仿宋_GB2312"/>
                <w:color w:val="000000"/>
                <w:szCs w:val="21"/>
              </w:rPr>
            </w:pPr>
          </w:p>
        </w:tc>
        <w:tc>
          <w:tcPr>
            <w:tcW w:w="876" w:type="dxa"/>
            <w:vMerge w:val="continue"/>
            <w:vAlign w:val="center"/>
          </w:tcPr>
          <w:p>
            <w:pPr>
              <w:spacing w:line="360" w:lineRule="exact"/>
              <w:jc w:val="center"/>
              <w:rPr>
                <w:rFonts w:ascii="仿宋_GB2312" w:eastAsia="仿宋_GB2312"/>
                <w:color w:val="000000"/>
                <w:szCs w:val="21"/>
              </w:rPr>
            </w:pPr>
          </w:p>
        </w:tc>
        <w:tc>
          <w:tcPr>
            <w:tcW w:w="1440" w:type="dxa"/>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军训</w:t>
            </w:r>
          </w:p>
          <w:p>
            <w:pPr>
              <w:spacing w:line="260" w:lineRule="exact"/>
              <w:jc w:val="center"/>
              <w:rPr>
                <w:rFonts w:ascii="仿宋_GB2312" w:eastAsia="仿宋_GB2312"/>
                <w:color w:val="000000"/>
                <w:szCs w:val="21"/>
              </w:rPr>
            </w:pPr>
            <w:r>
              <w:rPr>
                <w:rFonts w:hint="eastAsia" w:ascii="仿宋_GB2312" w:eastAsia="仿宋_GB2312"/>
                <w:color w:val="000000"/>
                <w:szCs w:val="21"/>
              </w:rPr>
              <w:t>入学教育</w:t>
            </w:r>
          </w:p>
        </w:tc>
        <w:tc>
          <w:tcPr>
            <w:tcW w:w="900" w:type="dxa"/>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课堂</w:t>
            </w:r>
          </w:p>
          <w:p>
            <w:pPr>
              <w:spacing w:line="260" w:lineRule="exact"/>
              <w:jc w:val="center"/>
              <w:rPr>
                <w:rFonts w:ascii="仿宋_GB2312" w:eastAsia="仿宋_GB2312"/>
                <w:color w:val="000000"/>
                <w:szCs w:val="21"/>
              </w:rPr>
            </w:pPr>
            <w:r>
              <w:rPr>
                <w:rFonts w:hint="eastAsia" w:ascii="仿宋_GB2312" w:eastAsia="仿宋_GB2312"/>
                <w:color w:val="000000"/>
                <w:szCs w:val="21"/>
              </w:rPr>
              <w:t>教学</w:t>
            </w:r>
          </w:p>
        </w:tc>
        <w:tc>
          <w:tcPr>
            <w:tcW w:w="900" w:type="dxa"/>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技能</w:t>
            </w:r>
          </w:p>
          <w:p>
            <w:pPr>
              <w:spacing w:line="260" w:lineRule="exact"/>
              <w:jc w:val="center"/>
              <w:rPr>
                <w:rFonts w:ascii="仿宋_GB2312" w:eastAsia="仿宋_GB2312"/>
                <w:color w:val="000000"/>
                <w:szCs w:val="21"/>
              </w:rPr>
            </w:pPr>
            <w:r>
              <w:rPr>
                <w:rFonts w:hint="eastAsia" w:ascii="仿宋_GB2312" w:eastAsia="仿宋_GB2312"/>
                <w:color w:val="000000"/>
                <w:szCs w:val="21"/>
              </w:rPr>
              <w:t>实训</w:t>
            </w:r>
          </w:p>
        </w:tc>
        <w:tc>
          <w:tcPr>
            <w:tcW w:w="900" w:type="dxa"/>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岗位</w:t>
            </w:r>
          </w:p>
          <w:p>
            <w:pPr>
              <w:spacing w:line="260" w:lineRule="exact"/>
              <w:jc w:val="center"/>
              <w:rPr>
                <w:rFonts w:ascii="仿宋_GB2312" w:eastAsia="仿宋_GB2312"/>
                <w:color w:val="000000"/>
                <w:szCs w:val="21"/>
              </w:rPr>
            </w:pPr>
            <w:r>
              <w:rPr>
                <w:rFonts w:hint="eastAsia" w:ascii="仿宋_GB2312" w:eastAsia="仿宋_GB2312"/>
                <w:color w:val="000000"/>
                <w:szCs w:val="21"/>
              </w:rPr>
              <w:t>实习</w:t>
            </w:r>
          </w:p>
        </w:tc>
        <w:tc>
          <w:tcPr>
            <w:tcW w:w="900" w:type="dxa"/>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答疑</w:t>
            </w:r>
          </w:p>
          <w:p>
            <w:pPr>
              <w:spacing w:line="260" w:lineRule="exact"/>
              <w:jc w:val="center"/>
              <w:rPr>
                <w:rFonts w:ascii="仿宋_GB2312" w:eastAsia="仿宋_GB2312"/>
                <w:color w:val="000000"/>
                <w:szCs w:val="21"/>
              </w:rPr>
            </w:pPr>
            <w:r>
              <w:rPr>
                <w:rFonts w:hint="eastAsia" w:ascii="仿宋_GB2312" w:eastAsia="仿宋_GB2312"/>
                <w:color w:val="000000"/>
                <w:szCs w:val="21"/>
              </w:rPr>
              <w:t>考试</w:t>
            </w:r>
          </w:p>
        </w:tc>
        <w:tc>
          <w:tcPr>
            <w:tcW w:w="900" w:type="dxa"/>
            <w:tcBorders>
              <w:right w:val="single" w:color="auto" w:sz="12" w:space="0"/>
            </w:tcBorders>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毕业</w:t>
            </w:r>
          </w:p>
          <w:p>
            <w:pPr>
              <w:spacing w:line="260" w:lineRule="exact"/>
              <w:jc w:val="center"/>
              <w:rPr>
                <w:rFonts w:ascii="仿宋_GB2312" w:eastAsia="仿宋_GB2312"/>
                <w:color w:val="000000"/>
                <w:szCs w:val="21"/>
              </w:rPr>
            </w:pPr>
            <w:r>
              <w:rPr>
                <w:rFonts w:hint="eastAsia" w:ascii="仿宋_GB2312" w:eastAsia="仿宋_GB2312"/>
                <w:color w:val="000000"/>
                <w:szCs w:val="21"/>
              </w:rPr>
              <w:t>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trPr>
        <w:tc>
          <w:tcPr>
            <w:tcW w:w="876" w:type="dxa"/>
            <w:vMerge w:val="restart"/>
            <w:tcBorders>
              <w:left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第一</w:t>
            </w:r>
          </w:p>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一</w:t>
            </w:r>
          </w:p>
        </w:tc>
        <w:tc>
          <w:tcPr>
            <w:tcW w:w="876"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w:t>
            </w:r>
            <w:r>
              <w:rPr>
                <w:rFonts w:ascii="仿宋_GB2312" w:eastAsia="仿宋_GB2312"/>
                <w:color w:val="000000"/>
                <w:szCs w:val="21"/>
              </w:rPr>
              <w:t>6</w:t>
            </w:r>
          </w:p>
        </w:tc>
        <w:tc>
          <w:tcPr>
            <w:tcW w:w="90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876" w:type="dxa"/>
            <w:vMerge w:val="continue"/>
            <w:tcBorders>
              <w:left w:val="single" w:color="auto" w:sz="12" w:space="0"/>
            </w:tcBorders>
            <w:vAlign w:val="center"/>
          </w:tcPr>
          <w:p>
            <w:pPr>
              <w:spacing w:line="360" w:lineRule="exact"/>
              <w:jc w:val="center"/>
              <w:rPr>
                <w:rFonts w:ascii="仿宋_GB2312" w:eastAsia="仿宋_GB2312"/>
                <w:color w:val="000000"/>
                <w:szCs w:val="21"/>
              </w:rPr>
            </w:pPr>
          </w:p>
        </w:tc>
        <w:tc>
          <w:tcPr>
            <w:tcW w:w="876"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二</w:t>
            </w:r>
          </w:p>
        </w:tc>
        <w:tc>
          <w:tcPr>
            <w:tcW w:w="876"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w:t>
            </w:r>
            <w:r>
              <w:rPr>
                <w:rFonts w:ascii="仿宋_GB2312" w:eastAsia="仿宋_GB2312"/>
                <w:color w:val="000000"/>
                <w:szCs w:val="21"/>
              </w:rPr>
              <w:t>6</w:t>
            </w:r>
          </w:p>
        </w:tc>
        <w:tc>
          <w:tcPr>
            <w:tcW w:w="900"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876" w:type="dxa"/>
            <w:vMerge w:val="restart"/>
            <w:tcBorders>
              <w:left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第二</w:t>
            </w:r>
          </w:p>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三</w:t>
            </w:r>
          </w:p>
        </w:tc>
        <w:tc>
          <w:tcPr>
            <w:tcW w:w="876"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w:t>
            </w:r>
            <w:r>
              <w:rPr>
                <w:rFonts w:ascii="仿宋_GB2312" w:eastAsia="仿宋_GB2312"/>
                <w:color w:val="000000"/>
                <w:szCs w:val="21"/>
              </w:rPr>
              <w:t>6</w:t>
            </w:r>
          </w:p>
        </w:tc>
        <w:tc>
          <w:tcPr>
            <w:tcW w:w="900"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876" w:type="dxa"/>
            <w:vMerge w:val="continue"/>
            <w:tcBorders>
              <w:left w:val="single" w:color="auto" w:sz="12" w:space="0"/>
            </w:tcBorders>
            <w:vAlign w:val="center"/>
          </w:tcPr>
          <w:p>
            <w:pPr>
              <w:spacing w:line="360" w:lineRule="exact"/>
              <w:jc w:val="center"/>
              <w:rPr>
                <w:rFonts w:ascii="仿宋_GB2312" w:eastAsia="仿宋_GB2312"/>
                <w:color w:val="000000"/>
                <w:szCs w:val="21"/>
              </w:rPr>
            </w:pPr>
          </w:p>
        </w:tc>
        <w:tc>
          <w:tcPr>
            <w:tcW w:w="876"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四</w:t>
            </w:r>
          </w:p>
        </w:tc>
        <w:tc>
          <w:tcPr>
            <w:tcW w:w="876"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w:t>
            </w:r>
            <w:r>
              <w:rPr>
                <w:rFonts w:ascii="仿宋_GB2312" w:eastAsia="仿宋_GB2312"/>
                <w:color w:val="000000"/>
                <w:szCs w:val="21"/>
              </w:rPr>
              <w:t>6</w:t>
            </w:r>
          </w:p>
        </w:tc>
        <w:tc>
          <w:tcPr>
            <w:tcW w:w="900"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 w:hRule="atLeast"/>
        </w:trPr>
        <w:tc>
          <w:tcPr>
            <w:tcW w:w="876" w:type="dxa"/>
            <w:vMerge w:val="restart"/>
            <w:tcBorders>
              <w:left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第三</w:t>
            </w:r>
          </w:p>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五</w:t>
            </w:r>
          </w:p>
        </w:tc>
        <w:tc>
          <w:tcPr>
            <w:tcW w:w="876"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16</w:t>
            </w:r>
          </w:p>
        </w:tc>
        <w:tc>
          <w:tcPr>
            <w:tcW w:w="900"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 w:hRule="atLeast"/>
        </w:trPr>
        <w:tc>
          <w:tcPr>
            <w:tcW w:w="876" w:type="dxa"/>
            <w:vMerge w:val="continue"/>
            <w:tcBorders>
              <w:left w:val="single" w:color="auto" w:sz="12" w:space="0"/>
            </w:tcBorders>
            <w:vAlign w:val="center"/>
          </w:tcPr>
          <w:p>
            <w:pPr>
              <w:spacing w:line="360" w:lineRule="exact"/>
              <w:jc w:val="center"/>
              <w:rPr>
                <w:rFonts w:ascii="仿宋_GB2312" w:eastAsia="仿宋_GB2312"/>
                <w:color w:val="000000"/>
                <w:szCs w:val="21"/>
              </w:rPr>
            </w:pPr>
          </w:p>
        </w:tc>
        <w:tc>
          <w:tcPr>
            <w:tcW w:w="876"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六</w:t>
            </w:r>
          </w:p>
        </w:tc>
        <w:tc>
          <w:tcPr>
            <w:tcW w:w="876"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p>
        </w:tc>
        <w:tc>
          <w:tcPr>
            <w:tcW w:w="900" w:type="dxa"/>
            <w:vAlign w:val="center"/>
          </w:tcPr>
          <w:p>
            <w:pPr>
              <w:spacing w:line="360" w:lineRule="exact"/>
              <w:jc w:val="center"/>
              <w:rPr>
                <w:rFonts w:ascii="仿宋_GB2312" w:eastAsia="仿宋_GB2312"/>
                <w:color w:val="000000"/>
                <w:szCs w:val="21"/>
              </w:rPr>
            </w:pPr>
            <w:r>
              <w:rPr>
                <w:rFonts w:ascii="仿宋_GB2312" w:eastAsia="仿宋_GB2312"/>
                <w:color w:val="000000"/>
                <w:szCs w:val="21"/>
              </w:rPr>
              <w:t>19</w:t>
            </w:r>
          </w:p>
        </w:tc>
        <w:tc>
          <w:tcPr>
            <w:tcW w:w="900" w:type="dxa"/>
            <w:vAlign w:val="center"/>
          </w:tcPr>
          <w:p>
            <w:pPr>
              <w:spacing w:line="360" w:lineRule="exact"/>
              <w:jc w:val="center"/>
              <w:rPr>
                <w:rFonts w:ascii="仿宋_GB2312" w:eastAsia="仿宋_GB2312"/>
                <w:color w:val="000000"/>
                <w:szCs w:val="21"/>
              </w:rPr>
            </w:pPr>
          </w:p>
        </w:tc>
        <w:tc>
          <w:tcPr>
            <w:tcW w:w="900" w:type="dxa"/>
            <w:tcBorders>
              <w:right w:val="single" w:color="auto" w:sz="12" w:space="0"/>
            </w:tcBorders>
            <w:vAlign w:val="center"/>
          </w:tcPr>
          <w:p>
            <w:pPr>
              <w:spacing w:line="360" w:lineRule="exact"/>
              <w:jc w:val="center"/>
              <w:rPr>
                <w:rFonts w:ascii="仿宋_GB2312" w:eastAsia="仿宋_GB2312"/>
                <w:color w:val="000000"/>
                <w:szCs w:val="21"/>
              </w:rPr>
            </w:pPr>
            <w:r>
              <w:rPr>
                <w:rFonts w:ascii="仿宋_GB2312" w:eastAsia="仿宋_GB2312"/>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752" w:type="dxa"/>
            <w:gridSpan w:val="2"/>
            <w:tcBorders>
              <w:left w:val="single" w:color="auto" w:sz="12" w:space="0"/>
              <w:bottom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 xml:space="preserve"> 合   计</w:t>
            </w:r>
          </w:p>
        </w:tc>
        <w:tc>
          <w:tcPr>
            <w:tcW w:w="876" w:type="dxa"/>
            <w:tcBorders>
              <w:bottom w:val="single" w:color="auto" w:sz="12" w:space="0"/>
            </w:tcBorders>
            <w:vAlign w:val="center"/>
          </w:tcPr>
          <w:p>
            <w:pPr>
              <w:spacing w:line="360" w:lineRule="exact"/>
              <w:jc w:val="center"/>
              <w:rPr>
                <w:rFonts w:ascii="仿宋_GB2312" w:eastAsia="仿宋_GB2312"/>
                <w:color w:val="000000"/>
                <w:szCs w:val="21"/>
              </w:rPr>
            </w:pPr>
            <w:r>
              <w:rPr>
                <w:rFonts w:ascii="仿宋_GB2312" w:eastAsia="仿宋_GB2312"/>
                <w:color w:val="000000"/>
                <w:szCs w:val="21"/>
              </w:rPr>
              <w:t>120</w:t>
            </w:r>
          </w:p>
        </w:tc>
        <w:tc>
          <w:tcPr>
            <w:tcW w:w="1440" w:type="dxa"/>
            <w:tcBorders>
              <w:bottom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tcBorders>
              <w:bottom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64</w:t>
            </w:r>
          </w:p>
        </w:tc>
        <w:tc>
          <w:tcPr>
            <w:tcW w:w="900" w:type="dxa"/>
            <w:tcBorders>
              <w:bottom w:val="single" w:color="auto" w:sz="12" w:space="0"/>
            </w:tcBorders>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22</w:t>
            </w:r>
          </w:p>
        </w:tc>
        <w:tc>
          <w:tcPr>
            <w:tcW w:w="900" w:type="dxa"/>
            <w:tcBorders>
              <w:bottom w:val="single" w:color="auto" w:sz="12" w:space="0"/>
            </w:tcBorders>
            <w:vAlign w:val="center"/>
          </w:tcPr>
          <w:p>
            <w:pPr>
              <w:spacing w:line="360" w:lineRule="exact"/>
              <w:jc w:val="center"/>
              <w:rPr>
                <w:rFonts w:ascii="仿宋_GB2312" w:eastAsia="仿宋_GB2312"/>
                <w:color w:val="000000"/>
                <w:szCs w:val="21"/>
              </w:rPr>
            </w:pPr>
            <w:r>
              <w:rPr>
                <w:rFonts w:ascii="仿宋_GB2312" w:eastAsia="仿宋_GB2312"/>
                <w:color w:val="000000"/>
                <w:szCs w:val="21"/>
              </w:rPr>
              <w:t>21</w:t>
            </w:r>
          </w:p>
        </w:tc>
        <w:tc>
          <w:tcPr>
            <w:tcW w:w="900" w:type="dxa"/>
            <w:tcBorders>
              <w:bottom w:val="single" w:color="auto" w:sz="12" w:space="0"/>
            </w:tcBorders>
            <w:vAlign w:val="center"/>
          </w:tcPr>
          <w:p>
            <w:pPr>
              <w:spacing w:line="360" w:lineRule="exact"/>
              <w:jc w:val="center"/>
              <w:rPr>
                <w:rFonts w:ascii="仿宋_GB2312" w:eastAsia="仿宋_GB2312"/>
                <w:color w:val="000000"/>
                <w:szCs w:val="21"/>
              </w:rPr>
            </w:pPr>
            <w:r>
              <w:rPr>
                <w:rFonts w:ascii="仿宋_GB2312" w:eastAsia="仿宋_GB2312"/>
                <w:color w:val="000000"/>
                <w:szCs w:val="21"/>
              </w:rPr>
              <w:t>10</w:t>
            </w:r>
          </w:p>
        </w:tc>
        <w:tc>
          <w:tcPr>
            <w:tcW w:w="900" w:type="dxa"/>
            <w:tcBorders>
              <w:bottom w:val="single" w:color="auto" w:sz="12" w:space="0"/>
              <w:right w:val="single" w:color="auto" w:sz="12" w:space="0"/>
            </w:tcBorders>
            <w:vAlign w:val="center"/>
          </w:tcPr>
          <w:p>
            <w:pPr>
              <w:spacing w:line="360" w:lineRule="exact"/>
              <w:jc w:val="center"/>
              <w:rPr>
                <w:rFonts w:ascii="仿宋_GB2312" w:eastAsia="仿宋_GB2312"/>
                <w:color w:val="000000"/>
                <w:szCs w:val="21"/>
              </w:rPr>
            </w:pPr>
            <w:r>
              <w:rPr>
                <w:rFonts w:ascii="仿宋_GB2312" w:eastAsia="仿宋_GB2312"/>
                <w:color w:val="000000"/>
                <w:szCs w:val="21"/>
              </w:rPr>
              <w:t>1</w:t>
            </w:r>
          </w:p>
        </w:tc>
      </w:tr>
    </w:tbl>
    <w:p>
      <w:pPr>
        <w:topLinePunct/>
        <w:spacing w:line="440" w:lineRule="exact"/>
        <w:ind w:firstLine="480" w:firstLineChars="200"/>
        <w:rPr>
          <w:rFonts w:ascii="仿宋" w:hAnsi="仿宋" w:eastAsia="仿宋"/>
          <w:color w:val="000000"/>
          <w:sz w:val="24"/>
        </w:rPr>
      </w:pPr>
    </w:p>
    <w:p>
      <w:pPr>
        <w:topLinePunct/>
        <w:spacing w:line="440" w:lineRule="exact"/>
        <w:ind w:firstLine="480" w:firstLineChars="200"/>
        <w:rPr>
          <w:rFonts w:ascii="仿宋" w:hAnsi="仿宋" w:eastAsia="仿宋"/>
          <w:color w:val="000000"/>
          <w:sz w:val="24"/>
        </w:rPr>
      </w:pPr>
    </w:p>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（二）理论与实践教学学时、学分分配表</w:t>
      </w:r>
    </w:p>
    <w:tbl>
      <w:tblPr>
        <w:tblStyle w:val="1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551"/>
        <w:gridCol w:w="1843"/>
        <w:gridCol w:w="567"/>
        <w:gridCol w:w="567"/>
        <w:gridCol w:w="535"/>
        <w:gridCol w:w="465"/>
        <w:gridCol w:w="567"/>
        <w:gridCol w:w="498"/>
        <w:gridCol w:w="467"/>
        <w:gridCol w:w="567"/>
        <w:gridCol w:w="567"/>
        <w:gridCol w:w="637"/>
        <w:gridCol w:w="497"/>
        <w:gridCol w:w="778"/>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restart"/>
            <w:tcBorders>
              <w:top w:val="single" w:color="auto" w:sz="12" w:space="0"/>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课程类别</w:t>
            </w:r>
          </w:p>
        </w:tc>
        <w:tc>
          <w:tcPr>
            <w:tcW w:w="567" w:type="dxa"/>
            <w:vMerge w:val="restart"/>
            <w:tcBorders>
              <w:top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门数</w:t>
            </w:r>
          </w:p>
        </w:tc>
        <w:tc>
          <w:tcPr>
            <w:tcW w:w="567" w:type="dxa"/>
            <w:vMerge w:val="restart"/>
            <w:tcBorders>
              <w:top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学分</w:t>
            </w:r>
          </w:p>
        </w:tc>
        <w:tc>
          <w:tcPr>
            <w:tcW w:w="1567" w:type="dxa"/>
            <w:gridSpan w:val="3"/>
            <w:tcBorders>
              <w:top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学时数</w:t>
            </w:r>
          </w:p>
        </w:tc>
        <w:tc>
          <w:tcPr>
            <w:tcW w:w="3233" w:type="dxa"/>
            <w:gridSpan w:val="6"/>
            <w:tcBorders>
              <w:top w:val="single" w:color="auto" w:sz="12" w:space="0"/>
            </w:tcBorders>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778" w:type="dxa"/>
            <w:vMerge w:val="restart"/>
            <w:tcBorders>
              <w:top w:val="single" w:color="auto" w:sz="12" w:space="0"/>
            </w:tcBorders>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各类课程占总学分比例（%）</w:t>
            </w:r>
          </w:p>
        </w:tc>
        <w:tc>
          <w:tcPr>
            <w:tcW w:w="781" w:type="dxa"/>
            <w:vMerge w:val="restart"/>
            <w:tcBorders>
              <w:top w:val="single" w:color="auto" w:sz="12" w:space="0"/>
              <w:right w:val="single" w:color="auto" w:sz="12" w:space="0"/>
            </w:tcBorders>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continue"/>
            <w:tcBorders>
              <w:left w:val="single" w:color="auto" w:sz="12" w:space="0"/>
            </w:tcBorders>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vAlign w:val="center"/>
          </w:tcPr>
          <w:p>
            <w:pPr>
              <w:spacing w:line="200" w:lineRule="exact"/>
              <w:jc w:val="center"/>
              <w:rPr>
                <w:rFonts w:ascii="仿宋" w:hAnsi="仿宋" w:eastAsia="仿宋" w:cs="宋体"/>
                <w:b/>
                <w:bCs/>
                <w:color w:val="000000"/>
                <w:kern w:val="0"/>
                <w:sz w:val="20"/>
                <w:szCs w:val="20"/>
              </w:rPr>
            </w:pPr>
          </w:p>
        </w:tc>
        <w:tc>
          <w:tcPr>
            <w:tcW w:w="567" w:type="dxa"/>
            <w:vMerge w:val="continue"/>
            <w:vAlign w:val="center"/>
          </w:tcPr>
          <w:p>
            <w:pPr>
              <w:spacing w:line="200" w:lineRule="exact"/>
              <w:jc w:val="center"/>
              <w:rPr>
                <w:rFonts w:ascii="仿宋" w:hAnsi="仿宋" w:eastAsia="仿宋" w:cs="宋体"/>
                <w:b/>
                <w:bCs/>
                <w:color w:val="000000"/>
                <w:kern w:val="0"/>
                <w:sz w:val="20"/>
                <w:szCs w:val="20"/>
              </w:rPr>
            </w:pPr>
          </w:p>
        </w:tc>
        <w:tc>
          <w:tcPr>
            <w:tcW w:w="535" w:type="dxa"/>
            <w:vMerge w:val="restart"/>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总学时</w:t>
            </w:r>
          </w:p>
        </w:tc>
        <w:tc>
          <w:tcPr>
            <w:tcW w:w="465" w:type="dxa"/>
            <w:vMerge w:val="restart"/>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理论学时</w:t>
            </w:r>
          </w:p>
        </w:tc>
        <w:tc>
          <w:tcPr>
            <w:tcW w:w="567" w:type="dxa"/>
            <w:vMerge w:val="restart"/>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实践学时</w:t>
            </w:r>
          </w:p>
        </w:tc>
        <w:tc>
          <w:tcPr>
            <w:tcW w:w="965" w:type="dxa"/>
            <w:gridSpan w:val="2"/>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1134" w:type="dxa"/>
            <w:gridSpan w:val="2"/>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1134" w:type="dxa"/>
            <w:gridSpan w:val="2"/>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778" w:type="dxa"/>
            <w:vMerge w:val="continue"/>
            <w:vAlign w:val="center"/>
          </w:tcPr>
          <w:p>
            <w:pPr>
              <w:widowControl/>
              <w:spacing w:line="200" w:lineRule="exact"/>
              <w:jc w:val="center"/>
              <w:rPr>
                <w:rFonts w:ascii="仿宋" w:hAnsi="仿宋" w:eastAsia="仿宋" w:cs="宋体"/>
                <w:b/>
                <w:bCs/>
                <w:color w:val="000000"/>
                <w:kern w:val="0"/>
                <w:sz w:val="20"/>
                <w:szCs w:val="20"/>
              </w:rPr>
            </w:pPr>
          </w:p>
        </w:tc>
        <w:tc>
          <w:tcPr>
            <w:tcW w:w="781" w:type="dxa"/>
            <w:vMerge w:val="continue"/>
            <w:tcBorders>
              <w:righ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21" w:hRule="atLeast"/>
          <w:jc w:val="center"/>
        </w:trPr>
        <w:tc>
          <w:tcPr>
            <w:tcW w:w="2394" w:type="dxa"/>
            <w:gridSpan w:val="2"/>
            <w:vMerge w:val="continue"/>
            <w:tcBorders>
              <w:left w:val="single" w:color="auto" w:sz="12" w:space="0"/>
            </w:tcBorders>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vAlign w:val="center"/>
          </w:tcPr>
          <w:p>
            <w:pPr>
              <w:spacing w:line="200" w:lineRule="exact"/>
              <w:jc w:val="center"/>
              <w:rPr>
                <w:rFonts w:ascii="仿宋" w:hAnsi="仿宋" w:eastAsia="仿宋" w:cs="宋体"/>
                <w:b/>
                <w:bCs/>
                <w:color w:val="000000"/>
                <w:kern w:val="0"/>
                <w:sz w:val="20"/>
                <w:szCs w:val="20"/>
              </w:rPr>
            </w:pPr>
          </w:p>
        </w:tc>
        <w:tc>
          <w:tcPr>
            <w:tcW w:w="567" w:type="dxa"/>
            <w:vMerge w:val="continue"/>
            <w:vAlign w:val="center"/>
          </w:tcPr>
          <w:p>
            <w:pPr>
              <w:spacing w:line="200" w:lineRule="exact"/>
              <w:jc w:val="center"/>
              <w:rPr>
                <w:rFonts w:ascii="仿宋" w:hAnsi="仿宋" w:eastAsia="仿宋" w:cs="宋体"/>
                <w:b/>
                <w:bCs/>
                <w:color w:val="000000"/>
                <w:kern w:val="0"/>
                <w:sz w:val="20"/>
                <w:szCs w:val="20"/>
              </w:rPr>
            </w:pPr>
          </w:p>
        </w:tc>
        <w:tc>
          <w:tcPr>
            <w:tcW w:w="535" w:type="dxa"/>
            <w:vMerge w:val="continue"/>
            <w:vAlign w:val="center"/>
          </w:tcPr>
          <w:p>
            <w:pPr>
              <w:widowControl/>
              <w:spacing w:line="200" w:lineRule="exact"/>
              <w:jc w:val="left"/>
              <w:rPr>
                <w:rFonts w:ascii="仿宋" w:hAnsi="仿宋" w:eastAsia="仿宋" w:cs="宋体"/>
                <w:b/>
                <w:bCs/>
                <w:color w:val="000000"/>
                <w:kern w:val="0"/>
                <w:sz w:val="20"/>
                <w:szCs w:val="20"/>
              </w:rPr>
            </w:pPr>
          </w:p>
        </w:tc>
        <w:tc>
          <w:tcPr>
            <w:tcW w:w="465" w:type="dxa"/>
            <w:vMerge w:val="continue"/>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vAlign w:val="center"/>
          </w:tcPr>
          <w:p>
            <w:pPr>
              <w:widowControl/>
              <w:spacing w:line="200" w:lineRule="exact"/>
              <w:jc w:val="left"/>
              <w:rPr>
                <w:rFonts w:ascii="仿宋" w:hAnsi="仿宋" w:eastAsia="仿宋" w:cs="宋体"/>
                <w:b/>
                <w:bCs/>
                <w:color w:val="000000"/>
                <w:kern w:val="0"/>
                <w:sz w:val="20"/>
                <w:szCs w:val="20"/>
              </w:rPr>
            </w:pPr>
          </w:p>
        </w:tc>
        <w:tc>
          <w:tcPr>
            <w:tcW w:w="498"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67" w:type="dxa"/>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2</w:t>
            </w:r>
          </w:p>
        </w:tc>
        <w:tc>
          <w:tcPr>
            <w:tcW w:w="567" w:type="dxa"/>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3</w:t>
            </w:r>
          </w:p>
        </w:tc>
        <w:tc>
          <w:tcPr>
            <w:tcW w:w="567" w:type="dxa"/>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4</w:t>
            </w:r>
          </w:p>
        </w:tc>
        <w:tc>
          <w:tcPr>
            <w:tcW w:w="637" w:type="dxa"/>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5</w:t>
            </w:r>
          </w:p>
        </w:tc>
        <w:tc>
          <w:tcPr>
            <w:tcW w:w="497" w:type="dxa"/>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6</w:t>
            </w:r>
          </w:p>
        </w:tc>
        <w:tc>
          <w:tcPr>
            <w:tcW w:w="778" w:type="dxa"/>
            <w:vMerge w:val="continue"/>
            <w:vAlign w:val="center"/>
          </w:tcPr>
          <w:p>
            <w:pPr>
              <w:widowControl/>
              <w:spacing w:line="200" w:lineRule="exact"/>
              <w:jc w:val="left"/>
              <w:rPr>
                <w:rFonts w:ascii="仿宋" w:hAnsi="仿宋" w:eastAsia="仿宋" w:cs="宋体"/>
                <w:b/>
                <w:bCs/>
                <w:color w:val="000000"/>
                <w:kern w:val="0"/>
                <w:sz w:val="20"/>
                <w:szCs w:val="20"/>
              </w:rPr>
            </w:pPr>
          </w:p>
        </w:tc>
        <w:tc>
          <w:tcPr>
            <w:tcW w:w="781" w:type="dxa"/>
            <w:vMerge w:val="continue"/>
            <w:tcBorders>
              <w:right w:val="single" w:color="auto" w:sz="12" w:space="0"/>
            </w:tcBorders>
            <w:vAlign w:val="center"/>
          </w:tcPr>
          <w:p>
            <w:pPr>
              <w:widowControl/>
              <w:spacing w:line="200" w:lineRule="exact"/>
              <w:jc w:val="left"/>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25" w:hRule="atLeast"/>
          <w:jc w:val="center"/>
        </w:trPr>
        <w:tc>
          <w:tcPr>
            <w:tcW w:w="551" w:type="dxa"/>
            <w:vMerge w:val="restart"/>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1843"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“必修课”小计</w:t>
            </w:r>
          </w:p>
        </w:tc>
        <w:tc>
          <w:tcPr>
            <w:tcW w:w="5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14</w:t>
            </w:r>
          </w:p>
        </w:tc>
        <w:tc>
          <w:tcPr>
            <w:tcW w:w="567" w:type="dxa"/>
            <w:vAlign w:val="center"/>
          </w:tcPr>
          <w:p>
            <w:pPr>
              <w:widowControl/>
              <w:jc w:val="center"/>
              <w:rPr>
                <w:rFonts w:ascii="仿宋" w:hAnsi="仿宋" w:eastAsia="仿宋"/>
                <w:b/>
                <w:bCs/>
                <w:color w:val="000000"/>
                <w:kern w:val="0"/>
                <w:sz w:val="20"/>
                <w:szCs w:val="20"/>
              </w:rPr>
            </w:pPr>
            <w:r>
              <w:rPr>
                <w:rFonts w:hint="eastAsia" w:ascii="仿宋" w:hAnsi="仿宋" w:eastAsia="仿宋"/>
                <w:b/>
                <w:bCs/>
                <w:color w:val="000000"/>
                <w:sz w:val="20"/>
                <w:szCs w:val="20"/>
              </w:rPr>
              <w:t>35</w:t>
            </w:r>
          </w:p>
        </w:tc>
        <w:tc>
          <w:tcPr>
            <w:tcW w:w="535" w:type="dxa"/>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682</w:t>
            </w:r>
          </w:p>
        </w:tc>
        <w:tc>
          <w:tcPr>
            <w:tcW w:w="465" w:type="dxa"/>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394</w:t>
            </w:r>
          </w:p>
        </w:tc>
        <w:tc>
          <w:tcPr>
            <w:tcW w:w="567" w:type="dxa"/>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288</w:t>
            </w:r>
          </w:p>
        </w:tc>
        <w:tc>
          <w:tcPr>
            <w:tcW w:w="498" w:type="dxa"/>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17</w:t>
            </w:r>
          </w:p>
        </w:tc>
        <w:tc>
          <w:tcPr>
            <w:tcW w:w="467" w:type="dxa"/>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10</w:t>
            </w:r>
          </w:p>
        </w:tc>
        <w:tc>
          <w:tcPr>
            <w:tcW w:w="567" w:type="dxa"/>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w:t>
            </w:r>
          </w:p>
        </w:tc>
        <w:tc>
          <w:tcPr>
            <w:tcW w:w="567" w:type="dxa"/>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w:t>
            </w:r>
          </w:p>
        </w:tc>
        <w:tc>
          <w:tcPr>
            <w:tcW w:w="637" w:type="dxa"/>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0</w:t>
            </w:r>
          </w:p>
        </w:tc>
        <w:tc>
          <w:tcPr>
            <w:tcW w:w="497" w:type="dxa"/>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0</w:t>
            </w:r>
          </w:p>
        </w:tc>
        <w:tc>
          <w:tcPr>
            <w:tcW w:w="778" w:type="dxa"/>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23.3%</w:t>
            </w:r>
          </w:p>
        </w:tc>
        <w:tc>
          <w:tcPr>
            <w:tcW w:w="781" w:type="dxa"/>
            <w:tcBorders>
              <w:right w:val="single" w:color="auto" w:sz="12" w:space="0"/>
            </w:tcBorders>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vMerge w:val="continue"/>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p>
        </w:tc>
        <w:tc>
          <w:tcPr>
            <w:tcW w:w="1843"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“选修课”小计</w:t>
            </w:r>
          </w:p>
        </w:tc>
        <w:tc>
          <w:tcPr>
            <w:tcW w:w="5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w:t>
            </w:r>
          </w:p>
        </w:tc>
        <w:tc>
          <w:tcPr>
            <w:tcW w:w="53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72</w:t>
            </w:r>
          </w:p>
        </w:tc>
        <w:tc>
          <w:tcPr>
            <w:tcW w:w="46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48</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24</w:t>
            </w:r>
          </w:p>
        </w:tc>
        <w:tc>
          <w:tcPr>
            <w:tcW w:w="3233" w:type="dxa"/>
            <w:gridSpan w:val="6"/>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2-6学期选课</w:t>
            </w:r>
          </w:p>
        </w:tc>
        <w:tc>
          <w:tcPr>
            <w:tcW w:w="778" w:type="dxa"/>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781" w:type="dxa"/>
            <w:tcBorders>
              <w:right w:val="single" w:color="auto" w:sz="12" w:space="0"/>
            </w:tcBorders>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“专业基础课”小计</w:t>
            </w:r>
          </w:p>
        </w:tc>
        <w:tc>
          <w:tcPr>
            <w:tcW w:w="567" w:type="dxa"/>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5</w:t>
            </w:r>
          </w:p>
        </w:tc>
        <w:tc>
          <w:tcPr>
            <w:tcW w:w="5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18</w:t>
            </w:r>
          </w:p>
        </w:tc>
        <w:tc>
          <w:tcPr>
            <w:tcW w:w="53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304</w:t>
            </w:r>
          </w:p>
        </w:tc>
        <w:tc>
          <w:tcPr>
            <w:tcW w:w="46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64</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240</w:t>
            </w:r>
          </w:p>
        </w:tc>
        <w:tc>
          <w:tcPr>
            <w:tcW w:w="498"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w:t>
            </w:r>
          </w:p>
        </w:tc>
        <w:tc>
          <w:tcPr>
            <w:tcW w:w="4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63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9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778" w:type="dxa"/>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14.7%</w:t>
            </w:r>
          </w:p>
        </w:tc>
        <w:tc>
          <w:tcPr>
            <w:tcW w:w="781" w:type="dxa"/>
            <w:tcBorders>
              <w:right w:val="single" w:color="auto" w:sz="12" w:space="0"/>
            </w:tcBorders>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“专业课”小计</w:t>
            </w:r>
          </w:p>
        </w:tc>
        <w:tc>
          <w:tcPr>
            <w:tcW w:w="567" w:type="dxa"/>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14</w:t>
            </w:r>
          </w:p>
        </w:tc>
        <w:tc>
          <w:tcPr>
            <w:tcW w:w="5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76</w:t>
            </w:r>
          </w:p>
        </w:tc>
        <w:tc>
          <w:tcPr>
            <w:tcW w:w="53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1544</w:t>
            </w:r>
          </w:p>
        </w:tc>
        <w:tc>
          <w:tcPr>
            <w:tcW w:w="46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w:t>
            </w:r>
            <w:r>
              <w:rPr>
                <w:rFonts w:ascii="仿宋" w:hAnsi="仿宋" w:eastAsia="仿宋" w:cs="宋体"/>
                <w:b/>
                <w:color w:val="000000"/>
                <w:kern w:val="0"/>
                <w:sz w:val="20"/>
                <w:szCs w:val="20"/>
              </w:rPr>
              <w:t>44</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1400</w:t>
            </w:r>
          </w:p>
        </w:tc>
        <w:tc>
          <w:tcPr>
            <w:tcW w:w="498"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67"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b/>
                <w:bCs/>
                <w:color w:val="000000"/>
                <w:sz w:val="20"/>
                <w:szCs w:val="20"/>
              </w:rPr>
              <w:t>4</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1</w:t>
            </w:r>
            <w:r>
              <w:rPr>
                <w:rFonts w:ascii="仿宋" w:hAnsi="仿宋" w:eastAsia="仿宋"/>
                <w:b/>
                <w:bCs/>
                <w:color w:val="000000"/>
                <w:sz w:val="20"/>
                <w:szCs w:val="20"/>
              </w:rPr>
              <w:t>6</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15</w:t>
            </w:r>
          </w:p>
        </w:tc>
        <w:tc>
          <w:tcPr>
            <w:tcW w:w="63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w:t>
            </w:r>
          </w:p>
        </w:tc>
        <w:tc>
          <w:tcPr>
            <w:tcW w:w="49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w:t>
            </w:r>
          </w:p>
        </w:tc>
        <w:tc>
          <w:tcPr>
            <w:tcW w:w="778" w:type="dxa"/>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51%</w:t>
            </w:r>
          </w:p>
        </w:tc>
        <w:tc>
          <w:tcPr>
            <w:tcW w:w="781" w:type="dxa"/>
            <w:tcBorders>
              <w:right w:val="single" w:color="auto" w:sz="12" w:space="0"/>
            </w:tcBorders>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“专业（群）拓展课”小计</w:t>
            </w:r>
          </w:p>
        </w:tc>
        <w:tc>
          <w:tcPr>
            <w:tcW w:w="567" w:type="dxa"/>
          </w:tcPr>
          <w:p>
            <w:pPr>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6</w:t>
            </w:r>
          </w:p>
        </w:tc>
        <w:tc>
          <w:tcPr>
            <w:tcW w:w="5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12</w:t>
            </w:r>
          </w:p>
        </w:tc>
        <w:tc>
          <w:tcPr>
            <w:tcW w:w="53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176</w:t>
            </w:r>
          </w:p>
        </w:tc>
        <w:tc>
          <w:tcPr>
            <w:tcW w:w="46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80</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112</w:t>
            </w:r>
          </w:p>
        </w:tc>
        <w:tc>
          <w:tcPr>
            <w:tcW w:w="498"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w:t>
            </w:r>
          </w:p>
        </w:tc>
        <w:tc>
          <w:tcPr>
            <w:tcW w:w="63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9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778" w:type="dxa"/>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w:t>
            </w:r>
          </w:p>
        </w:tc>
        <w:tc>
          <w:tcPr>
            <w:tcW w:w="781" w:type="dxa"/>
            <w:tcBorders>
              <w:right w:val="single" w:color="auto" w:sz="12" w:space="0"/>
            </w:tcBorders>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41</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147</w:t>
            </w:r>
          </w:p>
        </w:tc>
        <w:tc>
          <w:tcPr>
            <w:tcW w:w="535"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b/>
                <w:bCs/>
                <w:color w:val="000000"/>
                <w:sz w:val="20"/>
                <w:szCs w:val="20"/>
              </w:rPr>
              <w:t>2794</w:t>
            </w:r>
          </w:p>
        </w:tc>
        <w:tc>
          <w:tcPr>
            <w:tcW w:w="465"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b/>
                <w:bCs/>
                <w:color w:val="000000"/>
                <w:sz w:val="20"/>
                <w:szCs w:val="20"/>
              </w:rPr>
              <w:t>730</w:t>
            </w:r>
          </w:p>
        </w:tc>
        <w:tc>
          <w:tcPr>
            <w:tcW w:w="56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b/>
                <w:bCs/>
                <w:color w:val="000000"/>
                <w:sz w:val="20"/>
                <w:szCs w:val="20"/>
              </w:rPr>
              <w:t>2040</w:t>
            </w:r>
          </w:p>
        </w:tc>
        <w:tc>
          <w:tcPr>
            <w:tcW w:w="498"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b/>
                <w:bCs/>
                <w:color w:val="000000"/>
                <w:sz w:val="20"/>
                <w:szCs w:val="20"/>
              </w:rPr>
              <w:t>29</w:t>
            </w:r>
          </w:p>
        </w:tc>
        <w:tc>
          <w:tcPr>
            <w:tcW w:w="46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b/>
                <w:bCs/>
                <w:color w:val="000000"/>
                <w:sz w:val="20"/>
                <w:szCs w:val="20"/>
              </w:rPr>
              <w:t>24</w:t>
            </w:r>
          </w:p>
        </w:tc>
        <w:tc>
          <w:tcPr>
            <w:tcW w:w="56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b/>
                <w:bCs/>
                <w:color w:val="000000"/>
                <w:sz w:val="20"/>
                <w:szCs w:val="20"/>
              </w:rPr>
              <w:t>22</w:t>
            </w:r>
          </w:p>
        </w:tc>
        <w:tc>
          <w:tcPr>
            <w:tcW w:w="56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b/>
                <w:bCs/>
                <w:color w:val="000000"/>
                <w:sz w:val="20"/>
                <w:szCs w:val="20"/>
              </w:rPr>
              <w:t>19</w:t>
            </w:r>
          </w:p>
        </w:tc>
        <w:tc>
          <w:tcPr>
            <w:tcW w:w="63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b/>
                <w:bCs/>
                <w:color w:val="000000"/>
                <w:sz w:val="20"/>
                <w:szCs w:val="20"/>
              </w:rPr>
              <w:t>24</w:t>
            </w:r>
          </w:p>
        </w:tc>
        <w:tc>
          <w:tcPr>
            <w:tcW w:w="49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b/>
                <w:bCs/>
                <w:color w:val="000000"/>
                <w:sz w:val="20"/>
                <w:szCs w:val="20"/>
              </w:rPr>
              <w:t>24</w:t>
            </w:r>
          </w:p>
        </w:tc>
        <w:tc>
          <w:tcPr>
            <w:tcW w:w="778"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cs="宋体"/>
                <w:b/>
                <w:color w:val="000000"/>
                <w:sz w:val="20"/>
                <w:szCs w:val="20"/>
              </w:rPr>
              <w:t>100%</w:t>
            </w:r>
          </w:p>
        </w:tc>
        <w:tc>
          <w:tcPr>
            <w:tcW w:w="78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09" w:hRule="atLeast"/>
          <w:jc w:val="center"/>
        </w:trPr>
        <w:tc>
          <w:tcPr>
            <w:tcW w:w="551" w:type="dxa"/>
            <w:vMerge w:val="restart"/>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占总学时比例(%)</w:t>
            </w:r>
          </w:p>
        </w:tc>
        <w:tc>
          <w:tcPr>
            <w:tcW w:w="2410" w:type="dxa"/>
            <w:gridSpan w:val="2"/>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A类课程比例</w:t>
            </w:r>
          </w:p>
        </w:tc>
        <w:tc>
          <w:tcPr>
            <w:tcW w:w="2632" w:type="dxa"/>
            <w:gridSpan w:val="5"/>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B类课程理论部分比例</w:t>
            </w:r>
          </w:p>
        </w:tc>
        <w:tc>
          <w:tcPr>
            <w:tcW w:w="2238" w:type="dxa"/>
            <w:gridSpan w:val="4"/>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B类课程实践部分比例</w:t>
            </w:r>
          </w:p>
        </w:tc>
        <w:tc>
          <w:tcPr>
            <w:tcW w:w="2056" w:type="dxa"/>
            <w:gridSpan w:val="3"/>
            <w:tcBorders>
              <w:righ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C类课程比例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75" w:hRule="atLeast"/>
          <w:jc w:val="center"/>
        </w:trPr>
        <w:tc>
          <w:tcPr>
            <w:tcW w:w="551" w:type="dxa"/>
            <w:vMerge w:val="continue"/>
            <w:tcBorders>
              <w:left w:val="single" w:color="auto" w:sz="12" w:space="0"/>
            </w:tcBorders>
            <w:vAlign w:val="center"/>
          </w:tcPr>
          <w:p>
            <w:pPr>
              <w:widowControl/>
              <w:spacing w:line="200" w:lineRule="exact"/>
              <w:jc w:val="left"/>
              <w:rPr>
                <w:rFonts w:ascii="仿宋" w:hAnsi="仿宋" w:eastAsia="仿宋" w:cs="宋体"/>
                <w:b/>
                <w:bCs/>
                <w:color w:val="000000"/>
                <w:kern w:val="0"/>
                <w:sz w:val="20"/>
                <w:szCs w:val="20"/>
              </w:rPr>
            </w:pPr>
          </w:p>
        </w:tc>
        <w:tc>
          <w:tcPr>
            <w:tcW w:w="2410" w:type="dxa"/>
            <w:gridSpan w:val="2"/>
            <w:vAlign w:val="center"/>
          </w:tcPr>
          <w:p>
            <w:pPr>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5%</w:t>
            </w:r>
          </w:p>
        </w:tc>
        <w:tc>
          <w:tcPr>
            <w:tcW w:w="2632" w:type="dxa"/>
            <w:gridSpan w:val="5"/>
            <w:vAlign w:val="center"/>
          </w:tcPr>
          <w:p>
            <w:pPr>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21%</w:t>
            </w:r>
          </w:p>
        </w:tc>
        <w:tc>
          <w:tcPr>
            <w:tcW w:w="2238" w:type="dxa"/>
            <w:gridSpan w:val="4"/>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32%</w:t>
            </w:r>
          </w:p>
        </w:tc>
        <w:tc>
          <w:tcPr>
            <w:tcW w:w="2056" w:type="dxa"/>
            <w:gridSpan w:val="3"/>
            <w:tcBorders>
              <w:right w:val="single" w:color="auto" w:sz="12" w:space="0"/>
            </w:tcBorders>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tcBorders>
              <w:left w:val="single" w:color="auto" w:sz="12" w:space="0"/>
              <w:bottom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042" w:type="dxa"/>
            <w:gridSpan w:val="7"/>
            <w:tcBorders>
              <w:bottom w:val="single" w:color="auto" w:sz="12" w:space="0"/>
            </w:tcBorders>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26%</w:t>
            </w:r>
          </w:p>
        </w:tc>
        <w:tc>
          <w:tcPr>
            <w:tcW w:w="4294" w:type="dxa"/>
            <w:gridSpan w:val="7"/>
            <w:tcBorders>
              <w:bottom w:val="single" w:color="auto" w:sz="12" w:space="0"/>
              <w:right w:val="single" w:color="auto" w:sz="12" w:space="0"/>
            </w:tcBorders>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74%</w:t>
            </w:r>
          </w:p>
        </w:tc>
      </w:tr>
    </w:tbl>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说明：公共基础课程学时不少于总学时的1/4（公共必修课+素质类选修课），选修课学时占总学时的比例不少于10%（素质类选修课+专业（群）拓展课），实践学时占总学时数50%以上（通过实践环节和课内实践学时实现）。】</w:t>
      </w:r>
    </w:p>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（三）教学进程表</w:t>
      </w:r>
    </w:p>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【说明：1</w:t>
      </w:r>
      <w:r>
        <w:rPr>
          <w:rFonts w:ascii="仿宋" w:hAnsi="仿宋" w:eastAsia="仿宋"/>
          <w:color w:val="000000"/>
          <w:sz w:val="24"/>
        </w:rPr>
        <w:t>.</w:t>
      </w:r>
      <w:r>
        <w:rPr>
          <w:rFonts w:hint="eastAsia" w:ascii="仿宋" w:hAnsi="仿宋" w:eastAsia="仿宋"/>
          <w:color w:val="000000"/>
          <w:sz w:val="24"/>
        </w:rPr>
        <w:t>总学时2500-2800，周学时20-24学时。以16学时计1个学分（素质类选修课12学时计1学分），总学分</w:t>
      </w:r>
      <w:r>
        <w:rPr>
          <w:rFonts w:ascii="仿宋" w:hAnsi="仿宋" w:eastAsia="仿宋"/>
          <w:color w:val="000000"/>
          <w:sz w:val="24"/>
        </w:rPr>
        <w:t>135-150</w:t>
      </w:r>
      <w:r>
        <w:rPr>
          <w:rFonts w:hint="eastAsia" w:ascii="仿宋" w:hAnsi="仿宋" w:eastAsia="仿宋"/>
          <w:color w:val="000000"/>
          <w:sz w:val="24"/>
        </w:rPr>
        <w:t>学分，实践环节每周按24学时计算，1周计1学分。</w:t>
      </w:r>
    </w:p>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2</w:t>
      </w:r>
      <w:r>
        <w:rPr>
          <w:rFonts w:ascii="仿宋" w:hAnsi="仿宋" w:eastAsia="仿宋"/>
          <w:color w:val="000000"/>
          <w:sz w:val="24"/>
        </w:rPr>
        <w:t>.</w:t>
      </w:r>
      <w:r>
        <w:rPr>
          <w:rFonts w:hint="eastAsia" w:ascii="仿宋" w:hAnsi="仿宋" w:eastAsia="仿宋"/>
          <w:color w:val="000000"/>
          <w:sz w:val="24"/>
        </w:rPr>
        <w:t>课程类型用ABC分类标注，“A”类为理论课程，“B”类为“理论+实践”课程，“C”类为实践课程。</w:t>
      </w:r>
    </w:p>
    <w:p>
      <w:pPr>
        <w:adjustRightInd w:val="0"/>
        <w:spacing w:line="440" w:lineRule="exact"/>
        <w:ind w:firstLine="480" w:firstLineChars="200"/>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专业核心课程用“●”标注，职业技能证书考试课程用“★”标注，记号均标注在课程名称前面。</w:t>
      </w:r>
    </w:p>
    <w:p>
      <w:pPr>
        <w:adjustRightInd w:val="0"/>
        <w:spacing w:line="440" w:lineRule="exact"/>
        <w:ind w:firstLine="480" w:firstLineChars="200"/>
        <w:rPr>
          <w:rFonts w:ascii="仿宋" w:hAnsi="仿宋" w:eastAsia="仿宋"/>
          <w:color w:val="000000"/>
          <w:sz w:val="24"/>
        </w:rPr>
      </w:pPr>
      <w:r>
        <w:rPr>
          <w:rFonts w:ascii="仿宋" w:hAnsi="仿宋" w:eastAsia="仿宋"/>
          <w:color w:val="000000"/>
          <w:sz w:val="24"/>
        </w:rPr>
        <w:t>4.</w:t>
      </w:r>
      <w:r>
        <w:rPr>
          <w:rFonts w:hint="eastAsia" w:ascii="仿宋" w:hAnsi="仿宋" w:eastAsia="仿宋"/>
          <w:color w:val="000000"/>
          <w:sz w:val="24"/>
        </w:rPr>
        <w:t>课程性质分为考试课（S）和考查课（C）。】</w:t>
      </w:r>
    </w:p>
    <w:tbl>
      <w:tblPr>
        <w:tblStyle w:val="13"/>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354"/>
        <w:gridCol w:w="283"/>
        <w:gridCol w:w="399"/>
        <w:gridCol w:w="69"/>
        <w:gridCol w:w="2267"/>
        <w:gridCol w:w="315"/>
        <w:gridCol w:w="425"/>
        <w:gridCol w:w="430"/>
        <w:gridCol w:w="426"/>
        <w:gridCol w:w="576"/>
        <w:gridCol w:w="424"/>
        <w:gridCol w:w="425"/>
        <w:gridCol w:w="425"/>
        <w:gridCol w:w="426"/>
        <w:gridCol w:w="425"/>
        <w:gridCol w:w="425"/>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9" w:hRule="atLeast"/>
          <w:jc w:val="center"/>
        </w:trPr>
        <w:tc>
          <w:tcPr>
            <w:tcW w:w="637" w:type="dxa"/>
            <w:gridSpan w:val="2"/>
            <w:vMerge w:val="restart"/>
            <w:tcBorders>
              <w:top w:val="single" w:color="auto" w:sz="12" w:space="0"/>
              <w:left w:val="single" w:color="auto" w:sz="12"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        类别</w:t>
            </w:r>
          </w:p>
        </w:tc>
        <w:tc>
          <w:tcPr>
            <w:tcW w:w="468" w:type="dxa"/>
            <w:gridSpan w:val="2"/>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序号</w:t>
            </w:r>
          </w:p>
        </w:tc>
        <w:tc>
          <w:tcPr>
            <w:tcW w:w="2267"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课程名称</w:t>
            </w:r>
          </w:p>
        </w:tc>
        <w:tc>
          <w:tcPr>
            <w:tcW w:w="315"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程</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类型</w:t>
            </w:r>
          </w:p>
        </w:tc>
        <w:tc>
          <w:tcPr>
            <w:tcW w:w="425"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分</w:t>
            </w:r>
          </w:p>
        </w:tc>
        <w:tc>
          <w:tcPr>
            <w:tcW w:w="430"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总</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时</w:t>
            </w:r>
          </w:p>
        </w:tc>
        <w:tc>
          <w:tcPr>
            <w:tcW w:w="1002" w:type="dxa"/>
            <w:gridSpan w:val="2"/>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学时分配</w:t>
            </w:r>
          </w:p>
        </w:tc>
        <w:tc>
          <w:tcPr>
            <w:tcW w:w="2550" w:type="dxa"/>
            <w:gridSpan w:val="6"/>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831" w:type="dxa"/>
            <w:tcBorders>
              <w:top w:val="single" w:color="auto" w:sz="12"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w:t>
            </w:r>
          </w:p>
        </w:tc>
        <w:tc>
          <w:tcPr>
            <w:tcW w:w="5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w:t>
            </w:r>
          </w:p>
        </w:tc>
        <w:tc>
          <w:tcPr>
            <w:tcW w:w="849"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850"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831" w:type="dxa"/>
            <w:vMerge w:val="restart"/>
            <w:tcBorders>
              <w:top w:val="single" w:color="auto" w:sz="4" w:space="0"/>
              <w:left w:val="single" w:color="auto" w:sz="4" w:space="0"/>
              <w:righ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S</w:t>
            </w:r>
            <w:r>
              <w:rPr>
                <w:rFonts w:ascii="仿宋" w:hAnsi="仿宋" w:eastAsia="仿宋" w:cs="宋体"/>
                <w:b/>
                <w:bCs/>
                <w:color w:val="000000"/>
                <w:kern w:val="0"/>
                <w:sz w:val="20"/>
                <w:szCs w:val="20"/>
              </w:rPr>
              <w:t>/C(</w:t>
            </w:r>
            <w:r>
              <w:rPr>
                <w:rFonts w:hint="eastAsia" w:ascii="仿宋" w:hAnsi="仿宋" w:eastAsia="仿宋" w:cs="宋体"/>
                <w:b/>
                <w:bCs/>
                <w:color w:val="000000"/>
                <w:kern w:val="0"/>
                <w:sz w:val="20"/>
                <w:szCs w:val="20"/>
              </w:rPr>
              <w:t>考试/考查)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5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5</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6</w:t>
            </w:r>
          </w:p>
        </w:tc>
        <w:tc>
          <w:tcPr>
            <w:tcW w:w="831" w:type="dxa"/>
            <w:vMerge w:val="continue"/>
            <w:tcBorders>
              <w:left w:val="single" w:color="auto" w:sz="4" w:space="0"/>
              <w:bottom w:val="single" w:color="auto" w:sz="4" w:space="0"/>
              <w:right w:val="single" w:color="auto" w:sz="12" w:space="0"/>
            </w:tcBorders>
            <w:vAlign w:val="center"/>
          </w:tcPr>
          <w:p>
            <w:pPr>
              <w:widowControl/>
              <w:jc w:val="left"/>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restart"/>
            <w:tcBorders>
              <w:top w:val="single" w:color="auto" w:sz="4" w:space="0"/>
              <w:left w:val="single" w:color="auto" w:sz="12" w:space="0"/>
              <w:right w:val="single" w:color="auto" w:sz="4" w:space="0"/>
            </w:tcBorders>
            <w:textDirection w:val="tbRlV"/>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2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必修课</w:t>
            </w: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思想道德与法治</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top w:val="single" w:color="auto" w:sz="4" w:space="0"/>
              <w:left w:val="single" w:color="auto" w:sz="12" w:space="0"/>
              <w:right w:val="single" w:color="auto" w:sz="4" w:space="0"/>
            </w:tcBorders>
            <w:textDirection w:val="tbRlV"/>
            <w:vAlign w:val="center"/>
          </w:tcPr>
          <w:p>
            <w:pPr>
              <w:widowControl/>
              <w:spacing w:line="200" w:lineRule="exact"/>
              <w:jc w:val="center"/>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267" w:type="dxa"/>
            <w:tcBorders>
              <w:top w:val="single" w:color="auto" w:sz="4" w:space="0"/>
              <w:left w:val="single" w:color="auto" w:sz="4" w:space="0"/>
              <w:bottom w:val="single" w:color="auto" w:sz="4" w:space="0"/>
              <w:right w:val="single" w:color="auto" w:sz="4" w:space="0"/>
            </w:tcBorders>
            <w:vAlign w:val="center"/>
          </w:tcPr>
          <w:p>
            <w:pPr>
              <w:spacing w:line="200" w:lineRule="exact"/>
              <w:jc w:val="left"/>
              <w:rPr>
                <w:rFonts w:ascii="仿宋" w:hAnsi="仿宋" w:eastAsia="仿宋"/>
                <w:color w:val="000000"/>
                <w:szCs w:val="21"/>
              </w:rPr>
            </w:pPr>
            <w:r>
              <w:rPr>
                <w:rFonts w:hint="eastAsia" w:ascii="仿宋" w:hAnsi="仿宋" w:eastAsia="仿宋" w:cs="宋体"/>
                <w:color w:val="000000"/>
                <w:kern w:val="0"/>
                <w:sz w:val="20"/>
                <w:szCs w:val="20"/>
              </w:rPr>
              <w:t>习近平新时代中国特色社会主义思想概论</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毛泽东思想和中国特色社会主义理论体系概论</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形势与政策</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大学英语</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128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100</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28</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大学体育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60</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信息技术基础</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职业生涯规划</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就业指导</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军事理论</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军事技能</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112</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12</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大学生心理健康教育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13</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创新创业教育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劳动教育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tcPr>
          <w:p>
            <w:pP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tcPr>
          <w:p>
            <w:pP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6" w:type="dxa"/>
            <w:tcBorders>
              <w:top w:val="single" w:color="auto" w:sz="4" w:space="0"/>
              <w:left w:val="single" w:color="auto" w:sz="4" w:space="0"/>
              <w:bottom w:val="single" w:color="auto" w:sz="4" w:space="0"/>
              <w:right w:val="single" w:color="auto" w:sz="4" w:space="0"/>
            </w:tcBorders>
          </w:tcPr>
          <w:p>
            <w:pP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01"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b/>
                <w:bCs/>
                <w:color w:val="000000"/>
                <w:kern w:val="0"/>
                <w:sz w:val="20"/>
                <w:szCs w:val="20"/>
              </w:rPr>
              <w:t>“必修课”小计</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
                <w:bCs/>
                <w:color w:val="000000"/>
                <w:kern w:val="0"/>
                <w:sz w:val="20"/>
                <w:szCs w:val="20"/>
              </w:rPr>
            </w:pPr>
            <w:r>
              <w:rPr>
                <w:rFonts w:hint="eastAsia" w:ascii="仿宋" w:hAnsi="仿宋" w:eastAsia="仿宋"/>
                <w:b/>
                <w:bCs/>
                <w:color w:val="000000"/>
                <w:sz w:val="20"/>
                <w:szCs w:val="20"/>
              </w:rPr>
              <w:t>35</w:t>
            </w:r>
          </w:p>
        </w:tc>
        <w:tc>
          <w:tcPr>
            <w:tcW w:w="43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682</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394</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288</w:t>
            </w:r>
          </w:p>
        </w:tc>
        <w:tc>
          <w:tcPr>
            <w:tcW w:w="42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17</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10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0</w:t>
            </w:r>
          </w:p>
        </w:tc>
        <w:tc>
          <w:tcPr>
            <w:tcW w:w="831"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仿宋" w:hAnsi="仿宋" w:eastAsia="仿宋"/>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restart"/>
            <w:tcBorders>
              <w:top w:val="single" w:color="auto" w:sz="4" w:space="0"/>
              <w:left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选修课</w:t>
            </w:r>
          </w:p>
        </w:tc>
        <w:tc>
          <w:tcPr>
            <w:tcW w:w="399"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336" w:type="dxa"/>
            <w:gridSpan w:val="2"/>
            <w:tcBorders>
              <w:top w:val="single" w:color="auto" w:sz="4" w:space="0"/>
              <w:left w:val="single" w:color="auto" w:sz="4" w:space="0"/>
              <w:bottom w:val="single" w:color="auto" w:sz="4" w:space="0"/>
              <w:right w:val="single" w:color="auto" w:sz="4" w:space="0"/>
            </w:tcBorders>
            <w:vAlign w:val="center"/>
          </w:tcPr>
          <w:p>
            <w:pPr>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思政类、艺术类、人文素养类、科学素养类</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2550" w:type="dxa"/>
            <w:gridSpan w:val="6"/>
            <w:vMerge w:val="restart"/>
            <w:tcBorders>
              <w:top w:val="single" w:color="auto" w:sz="4" w:space="0"/>
              <w:left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2-6学期选课</w:t>
            </w: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left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399"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336"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第二课堂</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4</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4</w:t>
            </w:r>
          </w:p>
        </w:tc>
        <w:tc>
          <w:tcPr>
            <w:tcW w:w="2550" w:type="dxa"/>
            <w:gridSpan w:val="6"/>
            <w:vMerge w:val="continue"/>
            <w:tcBorders>
              <w:left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“选修课”小计</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highlight w:val="yellow"/>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highlight w:val="yellow"/>
              </w:rPr>
            </w:pPr>
            <w:r>
              <w:rPr>
                <w:rFonts w:hint="eastAsia" w:ascii="仿宋" w:hAnsi="仿宋" w:eastAsia="仿宋" w:cs="宋体"/>
                <w:b/>
                <w:color w:val="000000"/>
                <w:kern w:val="0"/>
                <w:sz w:val="20"/>
                <w:szCs w:val="20"/>
              </w:rPr>
              <w:t>6</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24</w:t>
            </w:r>
          </w:p>
        </w:tc>
        <w:tc>
          <w:tcPr>
            <w:tcW w:w="2550" w:type="dxa"/>
            <w:gridSpan w:val="6"/>
            <w:vMerge w:val="continue"/>
            <w:tcBorders>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bottom w:val="single" w:color="auto" w:sz="4" w:space="0"/>
              <w:right w:val="single" w:color="auto" w:sz="4" w:space="0"/>
            </w:tcBorders>
            <w:vAlign w:val="center"/>
          </w:tcPr>
          <w:p>
            <w:pPr>
              <w:spacing w:line="200" w:lineRule="exact"/>
              <w:jc w:val="center"/>
              <w:rPr>
                <w:rFonts w:ascii="仿宋" w:hAnsi="仿宋" w:eastAsia="仿宋" w:cs="宋体"/>
                <w:b/>
                <w:color w:val="000000"/>
                <w:kern w:val="0"/>
                <w:sz w:val="20"/>
                <w:szCs w:val="20"/>
              </w:rPr>
            </w:pPr>
            <w:bookmarkStart w:id="2" w:name="_Hlk138085466"/>
          </w:p>
        </w:tc>
        <w:tc>
          <w:tcPr>
            <w:tcW w:w="3018" w:type="dxa"/>
            <w:gridSpan w:val="4"/>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“公共基础课”合计</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b/>
                <w:bCs/>
                <w:color w:val="000000"/>
                <w:kern w:val="0"/>
                <w:sz w:val="20"/>
                <w:szCs w:val="20"/>
              </w:rPr>
            </w:pPr>
            <w:r>
              <w:rPr>
                <w:rFonts w:hint="eastAsia" w:ascii="仿宋" w:hAnsi="仿宋" w:eastAsia="仿宋"/>
                <w:b/>
                <w:bCs/>
                <w:color w:val="000000"/>
                <w:sz w:val="20"/>
                <w:szCs w:val="20"/>
              </w:rPr>
              <w:t>41</w:t>
            </w:r>
          </w:p>
        </w:tc>
        <w:tc>
          <w:tcPr>
            <w:tcW w:w="43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754</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442</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288</w:t>
            </w:r>
          </w:p>
        </w:tc>
        <w:tc>
          <w:tcPr>
            <w:tcW w:w="42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17</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10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0</w:t>
            </w:r>
          </w:p>
        </w:tc>
        <w:tc>
          <w:tcPr>
            <w:tcW w:w="831" w:type="dxa"/>
            <w:tcBorders>
              <w:top w:val="single" w:color="auto" w:sz="4" w:space="0"/>
              <w:left w:val="single" w:color="auto" w:sz="4" w:space="0"/>
              <w:bottom w:val="single" w:color="auto" w:sz="4" w:space="0"/>
              <w:right w:val="single" w:color="auto" w:sz="12" w:space="0"/>
            </w:tcBorders>
            <w:vAlign w:val="bottom"/>
          </w:tcPr>
          <w:p>
            <w:pPr>
              <w:widowControl/>
              <w:spacing w:line="200" w:lineRule="exact"/>
              <w:jc w:val="center"/>
              <w:rPr>
                <w:rFonts w:ascii="仿宋" w:hAnsi="仿宋" w:eastAsia="仿宋" w:cs="宋体"/>
                <w:b/>
                <w:color w:val="000000"/>
                <w:kern w:val="0"/>
                <w:sz w:val="20"/>
                <w:szCs w:val="20"/>
              </w:rPr>
            </w:pP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textDirection w:val="tbRlV"/>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bCs/>
                <w:color w:val="000000"/>
                <w:kern w:val="0"/>
                <w:sz w:val="20"/>
                <w:szCs w:val="20"/>
              </w:rPr>
              <w:t>专业基础课</w:t>
            </w:r>
          </w:p>
        </w:tc>
        <w:tc>
          <w:tcPr>
            <w:tcW w:w="468" w:type="dxa"/>
            <w:gridSpan w:val="2"/>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267" w:type="dxa"/>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素描</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color w:val="000000"/>
                <w:kern w:val="0"/>
                <w:sz w:val="20"/>
                <w:szCs w:val="20"/>
              </w:rPr>
            </w:pPr>
          </w:p>
        </w:tc>
        <w:tc>
          <w:tcPr>
            <w:tcW w:w="426" w:type="dxa"/>
            <w:vAlign w:val="center"/>
          </w:tcPr>
          <w:p>
            <w:pPr>
              <w:widowControl/>
              <w:spacing w:line="200" w:lineRule="exact"/>
              <w:jc w:val="center"/>
              <w:rPr>
                <w:rFonts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267" w:type="dxa"/>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图形图像处理</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color w:val="000000"/>
                <w:kern w:val="0"/>
                <w:sz w:val="20"/>
                <w:szCs w:val="20"/>
              </w:rPr>
            </w:pPr>
          </w:p>
        </w:tc>
        <w:tc>
          <w:tcPr>
            <w:tcW w:w="426" w:type="dxa"/>
            <w:vAlign w:val="center"/>
          </w:tcPr>
          <w:p>
            <w:pPr>
              <w:widowControl/>
              <w:spacing w:line="200" w:lineRule="exact"/>
              <w:jc w:val="center"/>
              <w:rPr>
                <w:rFonts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267" w:type="dxa"/>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色彩</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color w:val="000000"/>
                <w:kern w:val="0"/>
                <w:sz w:val="20"/>
                <w:szCs w:val="20"/>
              </w:rPr>
            </w:pPr>
          </w:p>
        </w:tc>
        <w:tc>
          <w:tcPr>
            <w:tcW w:w="426" w:type="dxa"/>
            <w:vAlign w:val="center"/>
          </w:tcPr>
          <w:p>
            <w:pPr>
              <w:widowControl/>
              <w:spacing w:line="200" w:lineRule="exact"/>
              <w:jc w:val="center"/>
              <w:rPr>
                <w:rFonts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267" w:type="dxa"/>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三大构成</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Pr>
          <w:p>
            <w:pPr>
              <w:widowControl/>
              <w:spacing w:line="200" w:lineRule="exact"/>
              <w:jc w:val="center"/>
              <w:rPr>
                <w:rFonts w:ascii="仿宋" w:hAnsi="仿宋" w:eastAsia="仿宋" w:cs="宋体"/>
                <w:color w:val="000000"/>
                <w:kern w:val="0"/>
                <w:sz w:val="20"/>
                <w:szCs w:val="20"/>
              </w:rPr>
            </w:pPr>
          </w:p>
        </w:tc>
        <w:tc>
          <w:tcPr>
            <w:tcW w:w="426" w:type="dxa"/>
            <w:vAlign w:val="center"/>
          </w:tcPr>
          <w:p>
            <w:pPr>
              <w:widowControl/>
              <w:spacing w:line="200" w:lineRule="exact"/>
              <w:jc w:val="center"/>
              <w:rPr>
                <w:rFonts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267" w:type="dxa"/>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olor w:val="000000"/>
                <w:sz w:val="20"/>
                <w:szCs w:val="20"/>
              </w:rPr>
              <w:t>数字创意建模</w:t>
            </w:r>
            <w:r>
              <w:rPr>
                <w:rFonts w:hint="eastAsia" w:ascii="仿宋" w:hAnsi="仿宋" w:eastAsia="仿宋" w:cs="宋体"/>
                <w:color w:val="000000"/>
                <w:kern w:val="0"/>
                <w:sz w:val="20"/>
                <w:szCs w:val="20"/>
              </w:rPr>
              <w:t>课程周实训</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vAlign w:val="center"/>
          </w:tcPr>
          <w:p>
            <w:pPr>
              <w:widowControl/>
              <w:spacing w:line="200" w:lineRule="exact"/>
              <w:jc w:val="center"/>
              <w:rPr>
                <w:rFonts w:ascii="仿宋" w:hAnsi="仿宋" w:eastAsia="仿宋" w:cs="宋体"/>
                <w:color w:val="000000"/>
                <w:kern w:val="0"/>
                <w:sz w:val="20"/>
                <w:szCs w:val="20"/>
              </w:rPr>
            </w:pP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w w:val="80"/>
                <w:kern w:val="0"/>
                <w:sz w:val="20"/>
                <w:szCs w:val="20"/>
              </w:rPr>
              <w:t>2</w:t>
            </w:r>
            <w:r>
              <w:rPr>
                <w:rFonts w:ascii="仿宋" w:hAnsi="仿宋" w:eastAsia="仿宋" w:cs="宋体"/>
                <w:color w:val="000000"/>
                <w:w w:val="80"/>
                <w:kern w:val="0"/>
                <w:sz w:val="20"/>
                <w:szCs w:val="20"/>
              </w:rPr>
              <w:t>w</w:t>
            </w:r>
          </w:p>
        </w:tc>
        <w:tc>
          <w:tcPr>
            <w:tcW w:w="425" w:type="dxa"/>
          </w:tcPr>
          <w:p>
            <w:pPr>
              <w:widowControl/>
              <w:spacing w:line="200" w:lineRule="exact"/>
              <w:jc w:val="center"/>
              <w:rPr>
                <w:rFonts w:ascii="仿宋" w:hAnsi="仿宋" w:eastAsia="仿宋" w:cs="宋体"/>
                <w:color w:val="000000"/>
                <w:kern w:val="0"/>
                <w:sz w:val="20"/>
                <w:szCs w:val="20"/>
              </w:rPr>
            </w:pPr>
          </w:p>
        </w:tc>
        <w:tc>
          <w:tcPr>
            <w:tcW w:w="426" w:type="dxa"/>
            <w:vAlign w:val="center"/>
          </w:tcPr>
          <w:p>
            <w:pPr>
              <w:widowControl/>
              <w:spacing w:line="200" w:lineRule="exact"/>
              <w:jc w:val="center"/>
              <w:rPr>
                <w:rFonts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bookmarkStart w:id="3" w:name="_Hlk138085475"/>
          </w:p>
        </w:tc>
        <w:tc>
          <w:tcPr>
            <w:tcW w:w="2735" w:type="dxa"/>
            <w:gridSpan w:val="3"/>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“专业基础课”合计</w:t>
            </w:r>
          </w:p>
        </w:tc>
        <w:tc>
          <w:tcPr>
            <w:tcW w:w="31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18</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304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64</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240</w:t>
            </w:r>
          </w:p>
        </w:tc>
        <w:tc>
          <w:tcPr>
            <w:tcW w:w="424"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restart"/>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专</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业</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widowControl/>
              <w:spacing w:line="200" w:lineRule="exact"/>
              <w:jc w:val="center"/>
              <w:rPr>
                <w:rFonts w:ascii="仿宋" w:hAnsi="仿宋" w:eastAsia="仿宋" w:cs="宋体"/>
                <w:b/>
                <w:bCs/>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color w:val="000000"/>
                <w:kern w:val="0"/>
                <w:sz w:val="20"/>
                <w:szCs w:val="20"/>
              </w:rPr>
              <w:t>1</w:t>
            </w:r>
          </w:p>
        </w:tc>
        <w:tc>
          <w:tcPr>
            <w:tcW w:w="2267" w:type="dxa"/>
            <w:vAlign w:val="center"/>
          </w:tcPr>
          <w:p>
            <w:pPr>
              <w:spacing w:line="200" w:lineRule="exact"/>
              <w:jc w:val="center"/>
              <w:rPr>
                <w:rFonts w:ascii="仿宋" w:hAnsi="仿宋" w:eastAsia="仿宋" w:cs="宋体"/>
                <w:b/>
                <w:bCs/>
                <w:color w:val="000000"/>
                <w:kern w:val="0"/>
                <w:sz w:val="20"/>
                <w:szCs w:val="20"/>
              </w:rPr>
            </w:pPr>
            <w:bookmarkStart w:id="4" w:name="_Hlk107176555"/>
            <w:r>
              <w:rPr>
                <w:rFonts w:hint="eastAsia" w:ascii="仿宋" w:hAnsi="仿宋" w:eastAsia="仿宋" w:cs="宋体"/>
                <w:color w:val="000000"/>
                <w:kern w:val="0"/>
                <w:sz w:val="20"/>
                <w:szCs w:val="20"/>
              </w:rPr>
              <w:t>Animate动画制作</w:t>
            </w:r>
            <w:bookmarkEnd w:id="4"/>
            <w:r>
              <w:rPr>
                <w:rFonts w:hint="eastAsia" w:ascii="仿宋" w:hAnsi="仿宋" w:eastAsia="仿宋"/>
                <w:color w:val="000000"/>
                <w:sz w:val="24"/>
              </w:rPr>
              <w:t>●</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color w:val="000000"/>
                <w:kern w:val="0"/>
                <w:sz w:val="20"/>
                <w:szCs w:val="20"/>
              </w:rPr>
              <w:t>2</w:t>
            </w:r>
          </w:p>
        </w:tc>
        <w:tc>
          <w:tcPr>
            <w:tcW w:w="22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color w:val="000000"/>
                <w:kern w:val="0"/>
                <w:sz w:val="20"/>
                <w:szCs w:val="20"/>
              </w:rPr>
              <w:t>分镜头设计</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color w:val="000000"/>
                <w:kern w:val="0"/>
                <w:sz w:val="20"/>
                <w:szCs w:val="20"/>
              </w:rPr>
              <w:t>3</w:t>
            </w:r>
          </w:p>
        </w:tc>
        <w:tc>
          <w:tcPr>
            <w:tcW w:w="2267" w:type="dxa"/>
            <w:vAlign w:val="center"/>
          </w:tcPr>
          <w:p>
            <w:pPr>
              <w:spacing w:line="200" w:lineRule="exact"/>
              <w:rPr>
                <w:rFonts w:ascii="仿宋" w:hAnsi="仿宋" w:eastAsia="仿宋" w:cs="宋体"/>
                <w:color w:val="000000"/>
                <w:kern w:val="0"/>
                <w:sz w:val="20"/>
                <w:szCs w:val="20"/>
              </w:rPr>
            </w:pPr>
            <w:bookmarkStart w:id="5" w:name="_Hlk107176090"/>
            <w:r>
              <w:rPr>
                <w:rFonts w:hint="eastAsia" w:ascii="仿宋" w:hAnsi="仿宋" w:eastAsia="仿宋" w:cs="宋体"/>
                <w:color w:val="000000"/>
                <w:kern w:val="0"/>
                <w:sz w:val="20"/>
                <w:szCs w:val="20"/>
              </w:rPr>
              <w:t>三维模型制作</w:t>
            </w:r>
            <w:bookmarkEnd w:id="5"/>
            <w:r>
              <w:rPr>
                <w:rFonts w:hint="eastAsia" w:ascii="仿宋" w:hAnsi="仿宋" w:eastAsia="仿宋"/>
                <w:color w:val="000000"/>
                <w:sz w:val="24"/>
              </w:rPr>
              <w:t>●★</w:t>
            </w:r>
          </w:p>
          <w:p>
            <w:pPr>
              <w:spacing w:line="200" w:lineRule="exact"/>
              <w:rPr>
                <w:rFonts w:ascii="仿宋" w:hAnsi="仿宋" w:eastAsia="仿宋" w:cs="宋体"/>
                <w:b/>
                <w:bCs/>
                <w:color w:val="000000"/>
                <w:kern w:val="0"/>
                <w:sz w:val="20"/>
                <w:szCs w:val="20"/>
              </w:rPr>
            </w:pPr>
            <w:r>
              <w:rPr>
                <w:rFonts w:hint="eastAsia" w:ascii="仿宋" w:hAnsi="仿宋" w:eastAsia="仿宋"/>
                <w:color w:val="000000"/>
                <w:sz w:val="20"/>
                <w:szCs w:val="20"/>
              </w:rPr>
              <w:t>（1+</w:t>
            </w:r>
            <w:r>
              <w:rPr>
                <w:rFonts w:ascii="仿宋" w:hAnsi="仿宋" w:eastAsia="仿宋"/>
                <w:color w:val="000000"/>
                <w:sz w:val="20"/>
                <w:szCs w:val="20"/>
              </w:rPr>
              <w:t>X</w:t>
            </w:r>
            <w:r>
              <w:rPr>
                <w:rFonts w:hint="eastAsia" w:ascii="仿宋" w:hAnsi="仿宋" w:eastAsia="仿宋"/>
                <w:color w:val="000000"/>
                <w:sz w:val="20"/>
                <w:szCs w:val="20"/>
              </w:rPr>
              <w:t>数字创意建模证书）</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color w:val="000000"/>
                <w:kern w:val="0"/>
                <w:sz w:val="20"/>
                <w:szCs w:val="20"/>
              </w:rPr>
              <w:t>4</w:t>
            </w:r>
          </w:p>
        </w:tc>
        <w:tc>
          <w:tcPr>
            <w:tcW w:w="2267" w:type="dxa"/>
            <w:vAlign w:val="center"/>
          </w:tcPr>
          <w:p>
            <w:pPr>
              <w:spacing w:line="200" w:lineRule="exact"/>
              <w:jc w:val="center"/>
              <w:rPr>
                <w:rFonts w:ascii="仿宋" w:hAnsi="仿宋" w:eastAsia="仿宋" w:cs="宋体"/>
                <w:b/>
                <w:bCs/>
                <w:color w:val="000000"/>
                <w:kern w:val="0"/>
                <w:sz w:val="20"/>
                <w:szCs w:val="20"/>
              </w:rPr>
            </w:pPr>
            <w:r>
              <w:rPr>
                <w:rFonts w:ascii="仿宋" w:hAnsi="仿宋" w:eastAsia="仿宋"/>
                <w:color w:val="000000"/>
                <w:sz w:val="20"/>
                <w:szCs w:val="20"/>
              </w:rPr>
              <w:t>C4D</w:t>
            </w:r>
            <w:r>
              <w:rPr>
                <w:rFonts w:hint="eastAsia" w:ascii="仿宋" w:hAnsi="仿宋" w:eastAsia="仿宋"/>
                <w:color w:val="000000"/>
                <w:sz w:val="20"/>
                <w:szCs w:val="20"/>
              </w:rPr>
              <w:t>动画设计</w:t>
            </w:r>
            <w:r>
              <w:rPr>
                <w:rFonts w:hint="eastAsia" w:ascii="仿宋" w:hAnsi="仿宋" w:eastAsia="仿宋"/>
                <w:color w:val="000000"/>
                <w:sz w:val="24"/>
              </w:rPr>
              <w:t>●</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ascii="仿宋" w:hAnsi="仿宋" w:eastAsia="仿宋" w:cs="宋体"/>
                <w:color w:val="000000"/>
                <w:kern w:val="0"/>
                <w:sz w:val="20"/>
                <w:szCs w:val="20"/>
              </w:rPr>
              <w:t>5</w:t>
            </w:r>
          </w:p>
        </w:tc>
        <w:tc>
          <w:tcPr>
            <w:tcW w:w="22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color w:val="000000"/>
                <w:kern w:val="0"/>
                <w:sz w:val="20"/>
                <w:szCs w:val="20"/>
              </w:rPr>
              <w:t>动漫造型设计</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4</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ascii="仿宋" w:hAnsi="仿宋" w:eastAsia="仿宋" w:cs="宋体"/>
                <w:color w:val="000000"/>
                <w:kern w:val="0"/>
                <w:sz w:val="20"/>
                <w:szCs w:val="20"/>
              </w:rPr>
              <w:t>6</w:t>
            </w:r>
          </w:p>
        </w:tc>
        <w:tc>
          <w:tcPr>
            <w:tcW w:w="2267" w:type="dxa"/>
            <w:vAlign w:val="center"/>
          </w:tcPr>
          <w:p>
            <w:pPr>
              <w:widowControl/>
              <w:spacing w:line="200" w:lineRule="exact"/>
              <w:rPr>
                <w:rFonts w:ascii="仿宋" w:hAnsi="仿宋" w:eastAsia="仿宋"/>
                <w:color w:val="000000"/>
                <w:sz w:val="20"/>
                <w:szCs w:val="20"/>
              </w:rPr>
            </w:pPr>
            <w:r>
              <w:rPr>
                <w:rFonts w:hint="eastAsia" w:ascii="仿宋" w:hAnsi="仿宋" w:eastAsia="仿宋"/>
                <w:color w:val="000000"/>
                <w:sz w:val="20"/>
                <w:szCs w:val="20"/>
              </w:rPr>
              <w:t>影视后期制作</w:t>
            </w:r>
            <w:r>
              <w:rPr>
                <w:rFonts w:hint="eastAsia" w:ascii="仿宋" w:hAnsi="仿宋" w:eastAsia="仿宋"/>
                <w:color w:val="000000"/>
                <w:sz w:val="24"/>
              </w:rPr>
              <w:t>●★</w:t>
            </w:r>
          </w:p>
          <w:p>
            <w:pPr>
              <w:spacing w:line="200" w:lineRule="exact"/>
              <w:rPr>
                <w:rFonts w:ascii="仿宋" w:hAnsi="仿宋" w:eastAsia="仿宋" w:cs="宋体"/>
                <w:b/>
                <w:bCs/>
                <w:color w:val="000000"/>
                <w:kern w:val="0"/>
                <w:sz w:val="20"/>
                <w:szCs w:val="20"/>
              </w:rPr>
            </w:pPr>
            <w:r>
              <w:rPr>
                <w:rFonts w:hint="eastAsia" w:ascii="仿宋" w:hAnsi="仿宋" w:eastAsia="仿宋"/>
                <w:color w:val="000000"/>
                <w:sz w:val="20"/>
                <w:szCs w:val="20"/>
              </w:rPr>
              <w:t>（1+</w:t>
            </w:r>
            <w:r>
              <w:rPr>
                <w:rFonts w:ascii="仿宋" w:hAnsi="仿宋" w:eastAsia="仿宋"/>
                <w:color w:val="000000"/>
                <w:sz w:val="20"/>
                <w:szCs w:val="20"/>
              </w:rPr>
              <w:t>X</w:t>
            </w:r>
            <w:r>
              <w:rPr>
                <w:rFonts w:hint="eastAsia" w:ascii="仿宋" w:hAnsi="仿宋" w:eastAsia="仿宋"/>
                <w:color w:val="000000"/>
                <w:sz w:val="20"/>
                <w:szCs w:val="20"/>
              </w:rPr>
              <w:t>数字特效制作证书）</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ascii="仿宋" w:hAnsi="仿宋" w:eastAsia="仿宋" w:cs="宋体"/>
                <w:color w:val="000000"/>
                <w:kern w:val="0"/>
                <w:sz w:val="20"/>
                <w:szCs w:val="20"/>
              </w:rPr>
              <w:t>7</w:t>
            </w:r>
          </w:p>
        </w:tc>
        <w:tc>
          <w:tcPr>
            <w:tcW w:w="22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olor w:val="000000"/>
                <w:sz w:val="20"/>
                <w:szCs w:val="20"/>
              </w:rPr>
              <w:t>数字插画设计</w:t>
            </w:r>
            <w:r>
              <w:rPr>
                <w:rFonts w:hint="eastAsia" w:ascii="仿宋" w:hAnsi="仿宋" w:eastAsia="仿宋"/>
                <w:color w:val="000000"/>
                <w:sz w:val="24"/>
              </w:rPr>
              <w:t>●</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ascii="仿宋" w:hAnsi="仿宋" w:eastAsia="仿宋" w:cs="宋体"/>
                <w:b/>
                <w:color w:val="000000"/>
                <w:kern w:val="0"/>
                <w:sz w:val="20"/>
                <w:szCs w:val="20"/>
              </w:rPr>
              <w:t>8</w:t>
            </w:r>
          </w:p>
        </w:tc>
        <w:tc>
          <w:tcPr>
            <w:tcW w:w="22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olor w:val="000000"/>
                <w:sz w:val="20"/>
                <w:szCs w:val="20"/>
              </w:rPr>
              <w:t>数字人虚拟现实制作</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3</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32</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3</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ascii="仿宋" w:hAnsi="仿宋" w:eastAsia="仿宋" w:cs="宋体"/>
                <w:color w:val="000000"/>
                <w:kern w:val="0"/>
                <w:sz w:val="20"/>
                <w:szCs w:val="20"/>
              </w:rPr>
              <w:t>9</w:t>
            </w:r>
          </w:p>
        </w:tc>
        <w:tc>
          <w:tcPr>
            <w:tcW w:w="2267" w:type="dxa"/>
            <w:vAlign w:val="center"/>
          </w:tcPr>
          <w:p>
            <w:pPr>
              <w:spacing w:line="200" w:lineRule="exact"/>
              <w:jc w:val="center"/>
              <w:rPr>
                <w:rFonts w:ascii="仿宋" w:hAnsi="仿宋" w:eastAsia="仿宋"/>
                <w:color w:val="000000"/>
                <w:sz w:val="24"/>
              </w:rPr>
            </w:pPr>
            <w:r>
              <w:rPr>
                <w:rFonts w:hint="eastAsia" w:ascii="仿宋" w:hAnsi="仿宋" w:eastAsia="仿宋"/>
                <w:color w:val="000000"/>
                <w:sz w:val="20"/>
                <w:szCs w:val="20"/>
              </w:rPr>
              <w:t>三维材质灯光制作</w:t>
            </w:r>
            <w:r>
              <w:rPr>
                <w:rFonts w:hint="eastAsia" w:ascii="仿宋" w:hAnsi="仿宋" w:eastAsia="仿宋"/>
                <w:color w:val="000000"/>
                <w:sz w:val="24"/>
              </w:rPr>
              <w:t>★</w:t>
            </w:r>
          </w:p>
          <w:p>
            <w:pPr>
              <w:spacing w:line="200" w:lineRule="exact"/>
              <w:rPr>
                <w:rFonts w:ascii="仿宋" w:hAnsi="仿宋" w:eastAsia="仿宋" w:cs="宋体"/>
                <w:b/>
                <w:bCs/>
                <w:color w:val="000000"/>
                <w:kern w:val="0"/>
                <w:sz w:val="20"/>
                <w:szCs w:val="20"/>
              </w:rPr>
            </w:pPr>
            <w:r>
              <w:rPr>
                <w:rFonts w:hint="eastAsia" w:ascii="仿宋" w:hAnsi="仿宋" w:eastAsia="仿宋"/>
                <w:color w:val="000000"/>
                <w:sz w:val="20"/>
                <w:szCs w:val="20"/>
              </w:rPr>
              <w:t>（1+</w:t>
            </w:r>
            <w:r>
              <w:rPr>
                <w:rFonts w:ascii="仿宋" w:hAnsi="仿宋" w:eastAsia="仿宋"/>
                <w:color w:val="000000"/>
                <w:sz w:val="20"/>
                <w:szCs w:val="20"/>
              </w:rPr>
              <w:t>X</w:t>
            </w:r>
            <w:r>
              <w:rPr>
                <w:rFonts w:hint="eastAsia" w:ascii="仿宋" w:hAnsi="仿宋" w:eastAsia="仿宋"/>
                <w:color w:val="000000"/>
                <w:sz w:val="20"/>
                <w:szCs w:val="20"/>
              </w:rPr>
              <w:t>数字创意建模证书）</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r>
              <w:rPr>
                <w:rFonts w:ascii="仿宋" w:hAnsi="仿宋" w:eastAsia="仿宋" w:cs="宋体"/>
                <w:b/>
                <w:bCs/>
                <w:color w:val="000000"/>
                <w:kern w:val="0"/>
                <w:sz w:val="20"/>
                <w:szCs w:val="20"/>
              </w:rPr>
              <w:t>0</w:t>
            </w:r>
          </w:p>
        </w:tc>
        <w:tc>
          <w:tcPr>
            <w:tcW w:w="22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olor w:val="000000"/>
                <w:sz w:val="20"/>
                <w:szCs w:val="20"/>
              </w:rPr>
              <w:t>数字艺术创作</w:t>
            </w:r>
            <w:r>
              <w:rPr>
                <w:rFonts w:hint="eastAsia" w:ascii="仿宋" w:hAnsi="仿宋" w:eastAsia="仿宋" w:cs="宋体"/>
                <w:color w:val="000000"/>
                <w:kern w:val="0"/>
                <w:sz w:val="20"/>
                <w:szCs w:val="20"/>
              </w:rPr>
              <w:t>周实训</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w</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r>
              <w:rPr>
                <w:rFonts w:ascii="仿宋" w:hAnsi="仿宋" w:eastAsia="仿宋" w:cs="宋体"/>
                <w:b/>
                <w:bCs/>
                <w:color w:val="000000"/>
                <w:kern w:val="0"/>
                <w:sz w:val="20"/>
                <w:szCs w:val="20"/>
              </w:rPr>
              <w:t>1</w:t>
            </w:r>
          </w:p>
        </w:tc>
        <w:tc>
          <w:tcPr>
            <w:tcW w:w="22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olor w:val="000000"/>
                <w:sz w:val="20"/>
                <w:szCs w:val="20"/>
              </w:rPr>
              <w:t>数字人创意设计制作</w:t>
            </w:r>
            <w:r>
              <w:rPr>
                <w:rFonts w:hint="eastAsia" w:ascii="仿宋" w:hAnsi="仿宋" w:eastAsia="仿宋" w:cs="宋体"/>
                <w:color w:val="000000"/>
                <w:kern w:val="0"/>
                <w:sz w:val="20"/>
                <w:szCs w:val="20"/>
              </w:rPr>
              <w:t>周实训</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w</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12</w:t>
            </w:r>
          </w:p>
        </w:tc>
        <w:tc>
          <w:tcPr>
            <w:tcW w:w="2267" w:type="dxa"/>
            <w:vAlign w:val="center"/>
          </w:tcPr>
          <w:p>
            <w:pPr>
              <w:spacing w:line="200" w:lineRule="exact"/>
              <w:jc w:val="center"/>
              <w:rPr>
                <w:rFonts w:ascii="仿宋" w:hAnsi="仿宋" w:eastAsia="仿宋"/>
                <w:color w:val="000000"/>
                <w:sz w:val="20"/>
                <w:szCs w:val="20"/>
              </w:rPr>
            </w:pPr>
            <w:r>
              <w:rPr>
                <w:rFonts w:hint="eastAsia" w:ascii="仿宋" w:hAnsi="仿宋" w:eastAsia="仿宋"/>
                <w:color w:val="000000"/>
                <w:sz w:val="20"/>
                <w:szCs w:val="20"/>
              </w:rPr>
              <w:t>岗位技能综合实训</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92</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92</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8w</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13</w:t>
            </w:r>
          </w:p>
        </w:tc>
        <w:tc>
          <w:tcPr>
            <w:tcW w:w="2267" w:type="dxa"/>
            <w:vAlign w:val="center"/>
          </w:tcPr>
          <w:p>
            <w:pPr>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毕业设计</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92</w:t>
            </w:r>
          </w:p>
        </w:tc>
        <w:tc>
          <w:tcPr>
            <w:tcW w:w="426" w:type="dxa"/>
            <w:vAlign w:val="center"/>
          </w:tcPr>
          <w:p>
            <w:pPr>
              <w:widowControl/>
              <w:spacing w:line="200" w:lineRule="exact"/>
              <w:jc w:val="center"/>
              <w:rPr>
                <w:rFonts w:ascii="仿宋" w:hAnsi="仿宋" w:eastAsia="仿宋" w:cs="宋体"/>
                <w:color w:val="000000"/>
                <w:kern w:val="0"/>
                <w:sz w:val="20"/>
                <w:szCs w:val="20"/>
              </w:rPr>
            </w:pP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192</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8w</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14</w:t>
            </w:r>
          </w:p>
        </w:tc>
        <w:tc>
          <w:tcPr>
            <w:tcW w:w="2267" w:type="dxa"/>
            <w:vAlign w:val="center"/>
          </w:tcPr>
          <w:p>
            <w:pPr>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岗位实习</w:t>
            </w:r>
          </w:p>
        </w:tc>
        <w:tc>
          <w:tcPr>
            <w:tcW w:w="315" w:type="dxa"/>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21</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504</w:t>
            </w:r>
          </w:p>
        </w:tc>
        <w:tc>
          <w:tcPr>
            <w:tcW w:w="426" w:type="dxa"/>
            <w:vAlign w:val="center"/>
          </w:tcPr>
          <w:p>
            <w:pPr>
              <w:widowControl/>
              <w:spacing w:line="200" w:lineRule="exact"/>
              <w:jc w:val="center"/>
              <w:rPr>
                <w:rFonts w:ascii="仿宋" w:hAnsi="仿宋" w:eastAsia="仿宋" w:cs="宋体"/>
                <w:color w:val="000000"/>
                <w:kern w:val="0"/>
                <w:sz w:val="20"/>
                <w:szCs w:val="20"/>
              </w:rPr>
            </w:pP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504</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w</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19w</w:t>
            </w: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bookmarkStart w:id="6" w:name="_Hlk138085485"/>
          </w:p>
        </w:tc>
        <w:tc>
          <w:tcPr>
            <w:tcW w:w="2735" w:type="dxa"/>
            <w:gridSpan w:val="3"/>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b/>
                <w:bCs/>
                <w:color w:val="000000"/>
                <w:kern w:val="0"/>
                <w:sz w:val="20"/>
                <w:szCs w:val="20"/>
              </w:rPr>
              <w:t>“专业课程”合计</w:t>
            </w:r>
          </w:p>
        </w:tc>
        <w:tc>
          <w:tcPr>
            <w:tcW w:w="315"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76</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1544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w:t>
            </w:r>
            <w:r>
              <w:rPr>
                <w:rFonts w:ascii="仿宋" w:hAnsi="仿宋" w:eastAsia="仿宋" w:cs="宋体"/>
                <w:b/>
                <w:color w:val="000000"/>
                <w:kern w:val="0"/>
                <w:sz w:val="20"/>
                <w:szCs w:val="20"/>
              </w:rPr>
              <w:t>44</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1400</w:t>
            </w:r>
          </w:p>
        </w:tc>
        <w:tc>
          <w:tcPr>
            <w:tcW w:w="424"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b/>
                <w:bCs/>
                <w:color w:val="000000"/>
                <w:sz w:val="20"/>
                <w:szCs w:val="20"/>
              </w:rPr>
              <w:t>4</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1</w:t>
            </w:r>
            <w:r>
              <w:rPr>
                <w:rFonts w:ascii="仿宋" w:hAnsi="仿宋" w:eastAsia="仿宋"/>
                <w:b/>
                <w:bCs/>
                <w:color w:val="000000"/>
                <w:sz w:val="20"/>
                <w:szCs w:val="20"/>
              </w:rPr>
              <w:t>6</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15</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w:t>
            </w: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vAlign w:val="center"/>
          </w:tcPr>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业</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（群）拓</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展</w:t>
            </w:r>
          </w:p>
          <w:p>
            <w:pPr>
              <w:spacing w:line="200" w:lineRule="exact"/>
              <w:jc w:val="center"/>
              <w:rPr>
                <w:rFonts w:ascii="仿宋" w:hAnsi="仿宋" w:eastAsia="仿宋" w:cs="宋体"/>
                <w:bCs/>
                <w:color w:val="000000"/>
                <w:kern w:val="0"/>
                <w:sz w:val="20"/>
                <w:szCs w:val="20"/>
              </w:rPr>
            </w:pPr>
            <w:r>
              <w:rPr>
                <w:rFonts w:hint="eastAsia" w:ascii="仿宋" w:hAnsi="仿宋" w:eastAsia="仿宋" w:cs="宋体"/>
                <w:b/>
                <w:color w:val="000000"/>
                <w:kern w:val="0"/>
                <w:sz w:val="20"/>
                <w:szCs w:val="20"/>
              </w:rPr>
              <w:t>课</w:t>
            </w:r>
          </w:p>
          <w:p>
            <w:pPr>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w:t>
            </w:r>
          </w:p>
        </w:tc>
        <w:tc>
          <w:tcPr>
            <w:tcW w:w="2267" w:type="dxa"/>
            <w:vAlign w:val="center"/>
          </w:tcPr>
          <w:p>
            <w:pPr>
              <w:spacing w:line="200" w:lineRule="exact"/>
              <w:rPr>
                <w:rFonts w:ascii="仿宋" w:hAnsi="仿宋" w:eastAsia="仿宋"/>
                <w:color w:val="000000"/>
                <w:sz w:val="24"/>
              </w:rPr>
            </w:pPr>
            <w:r>
              <w:rPr>
                <w:rFonts w:hint="eastAsia" w:ascii="仿宋" w:hAnsi="仿宋" w:eastAsia="仿宋"/>
                <w:color w:val="000000"/>
                <w:sz w:val="20"/>
                <w:szCs w:val="20"/>
              </w:rPr>
              <w:t>三维动画制作</w:t>
            </w:r>
            <w:r>
              <w:rPr>
                <w:rFonts w:hint="eastAsia" w:ascii="仿宋" w:hAnsi="仿宋" w:eastAsia="仿宋"/>
                <w:color w:val="000000"/>
                <w:sz w:val="24"/>
              </w:rPr>
              <w:t>★</w:t>
            </w:r>
          </w:p>
          <w:p>
            <w:pPr>
              <w:widowControl/>
              <w:spacing w:line="200" w:lineRule="exact"/>
              <w:rPr>
                <w:rFonts w:ascii="仿宋" w:hAnsi="仿宋" w:eastAsia="仿宋" w:cs="宋体"/>
                <w:b/>
                <w:color w:val="000000"/>
                <w:kern w:val="0"/>
                <w:sz w:val="20"/>
                <w:szCs w:val="20"/>
              </w:rPr>
            </w:pPr>
            <w:r>
              <w:rPr>
                <w:rFonts w:hint="eastAsia" w:ascii="仿宋" w:hAnsi="仿宋" w:eastAsia="仿宋"/>
                <w:color w:val="000000"/>
                <w:sz w:val="20"/>
                <w:szCs w:val="20"/>
              </w:rPr>
              <w:t>（1+</w:t>
            </w:r>
            <w:r>
              <w:rPr>
                <w:rFonts w:ascii="仿宋" w:hAnsi="仿宋" w:eastAsia="仿宋"/>
                <w:color w:val="000000"/>
                <w:sz w:val="20"/>
                <w:szCs w:val="20"/>
              </w:rPr>
              <w:t>X</w:t>
            </w:r>
            <w:r>
              <w:rPr>
                <w:rFonts w:hint="eastAsia" w:ascii="仿宋" w:hAnsi="仿宋" w:eastAsia="仿宋"/>
                <w:color w:val="000000"/>
                <w:sz w:val="20"/>
                <w:szCs w:val="20"/>
              </w:rPr>
              <w:t>数字创意建模证书）</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2</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spacing w:line="200" w:lineRule="exact"/>
              <w:jc w:val="center"/>
              <w:rPr>
                <w:rFonts w:hint="eastAsia"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hint="eastAsia" w:ascii="仿宋" w:hAnsi="仿宋" w:eastAsia="仿宋" w:cs="宋体"/>
                <w:b/>
                <w:color w:val="000000"/>
                <w:kern w:val="0"/>
                <w:sz w:val="20"/>
                <w:szCs w:val="20"/>
              </w:rPr>
            </w:pPr>
            <w:r>
              <w:rPr>
                <w:rFonts w:hint="eastAsia" w:ascii="仿宋" w:hAnsi="仿宋" w:eastAsia="仿宋" w:cs="宋体"/>
                <w:color w:val="000000"/>
                <w:kern w:val="0"/>
                <w:sz w:val="20"/>
                <w:szCs w:val="20"/>
              </w:rPr>
              <w:t>2</w:t>
            </w:r>
          </w:p>
        </w:tc>
        <w:tc>
          <w:tcPr>
            <w:tcW w:w="2267" w:type="dxa"/>
            <w:vAlign w:val="center"/>
          </w:tcPr>
          <w:p>
            <w:pPr>
              <w:spacing w:line="200" w:lineRule="exact"/>
              <w:rPr>
                <w:rFonts w:hint="eastAsia" w:ascii="仿宋" w:hAnsi="仿宋" w:eastAsia="仿宋"/>
                <w:color w:val="000000"/>
                <w:sz w:val="20"/>
                <w:szCs w:val="20"/>
              </w:rPr>
            </w:pPr>
            <w:r>
              <w:rPr>
                <w:rFonts w:hint="eastAsia" w:ascii="仿宋" w:hAnsi="仿宋" w:eastAsia="仿宋"/>
                <w:color w:val="000000"/>
                <w:sz w:val="20"/>
                <w:szCs w:val="20"/>
              </w:rPr>
              <w:t>艺用人体解剖学</w:t>
            </w:r>
          </w:p>
        </w:tc>
        <w:tc>
          <w:tcPr>
            <w:tcW w:w="315" w:type="dxa"/>
            <w:vAlign w:val="center"/>
          </w:tcPr>
          <w:p>
            <w:pPr>
              <w:widowControl/>
              <w:spacing w:line="200" w:lineRule="exact"/>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hint="eastAsia" w:ascii="仿宋" w:hAnsi="仿宋" w:eastAsia="仿宋" w:cs="宋体"/>
                <w:bCs/>
                <w:color w:val="000000"/>
                <w:kern w:val="0"/>
                <w:sz w:val="20"/>
                <w:szCs w:val="20"/>
              </w:rPr>
            </w:pPr>
            <w:r>
              <w:rPr>
                <w:rFonts w:ascii="仿宋" w:hAnsi="仿宋" w:eastAsia="仿宋" w:cs="宋体"/>
                <w:color w:val="000000"/>
                <w:kern w:val="0"/>
                <w:sz w:val="20"/>
                <w:szCs w:val="20"/>
              </w:rPr>
              <w:t>2</w:t>
            </w:r>
          </w:p>
        </w:tc>
        <w:tc>
          <w:tcPr>
            <w:tcW w:w="430" w:type="dxa"/>
            <w:vAlign w:val="center"/>
          </w:tcPr>
          <w:p>
            <w:pPr>
              <w:widowControl/>
              <w:spacing w:line="200" w:lineRule="exact"/>
              <w:jc w:val="center"/>
              <w:rPr>
                <w:rFonts w:hint="eastAsia" w:ascii="仿宋" w:hAnsi="仿宋" w:eastAsia="仿宋" w:cs="宋体"/>
                <w:bCs/>
                <w:color w:val="000000"/>
                <w:kern w:val="0"/>
                <w:sz w:val="20"/>
                <w:szCs w:val="20"/>
              </w:rPr>
            </w:pPr>
            <w:r>
              <w:rPr>
                <w:rFonts w:ascii="仿宋" w:hAnsi="仿宋" w:eastAsia="仿宋" w:cs="宋体"/>
                <w:color w:val="000000"/>
                <w:kern w:val="0"/>
                <w:sz w:val="20"/>
                <w:szCs w:val="20"/>
              </w:rPr>
              <w:t>32</w:t>
            </w:r>
          </w:p>
        </w:tc>
        <w:tc>
          <w:tcPr>
            <w:tcW w:w="426" w:type="dxa"/>
            <w:vAlign w:val="center"/>
          </w:tcPr>
          <w:p>
            <w:pPr>
              <w:widowControl/>
              <w:spacing w:line="200" w:lineRule="exact"/>
              <w:jc w:val="center"/>
              <w:rPr>
                <w:rFonts w:hint="eastAsia" w:ascii="仿宋" w:hAnsi="仿宋" w:eastAsia="仿宋" w:cs="宋体"/>
                <w:bCs/>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hint="eastAsia" w:ascii="仿宋" w:hAnsi="仿宋" w:eastAsia="仿宋" w:cs="宋体"/>
                <w:bCs/>
                <w:color w:val="000000"/>
                <w:kern w:val="0"/>
                <w:sz w:val="20"/>
                <w:szCs w:val="20"/>
              </w:rPr>
            </w:pPr>
            <w:r>
              <w:rPr>
                <w:rFonts w:ascii="仿宋" w:hAnsi="仿宋" w:eastAsia="仿宋" w:cs="宋体"/>
                <w:color w:val="000000"/>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w w:val="80"/>
                <w:kern w:val="0"/>
                <w:sz w:val="20"/>
                <w:szCs w:val="20"/>
              </w:rPr>
              <w:t>2</w:t>
            </w:r>
          </w:p>
        </w:tc>
        <w:tc>
          <w:tcPr>
            <w:tcW w:w="425" w:type="dxa"/>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hint="eastAsia"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3</w:t>
            </w:r>
          </w:p>
        </w:tc>
        <w:tc>
          <w:tcPr>
            <w:tcW w:w="22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color w:val="000000"/>
                <w:kern w:val="0"/>
                <w:sz w:val="20"/>
                <w:szCs w:val="20"/>
              </w:rPr>
              <w:t>摄影与摄像</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22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动画剧本创作</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5</w:t>
            </w:r>
          </w:p>
        </w:tc>
        <w:tc>
          <w:tcPr>
            <w:tcW w:w="22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动画运动规律</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4</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w:t>
            </w:r>
          </w:p>
        </w:tc>
        <w:tc>
          <w:tcPr>
            <w:tcW w:w="22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color w:val="000000"/>
                <w:kern w:val="0"/>
                <w:sz w:val="20"/>
                <w:szCs w:val="20"/>
              </w:rPr>
              <w:t>UI设计</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4</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w:t>
            </w:r>
          </w:p>
        </w:tc>
        <w:tc>
          <w:tcPr>
            <w:tcW w:w="22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color w:val="000000"/>
                <w:kern w:val="0"/>
                <w:sz w:val="20"/>
                <w:szCs w:val="20"/>
              </w:rPr>
              <w:t>文化创意与市场推广</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22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color w:val="000000"/>
                <w:kern w:val="0"/>
                <w:sz w:val="20"/>
                <w:szCs w:val="20"/>
              </w:rPr>
              <w:t>短视频制作</w:t>
            </w:r>
            <w:r>
              <w:rPr>
                <w:rFonts w:ascii="仿宋" w:hAnsi="仿宋" w:eastAsia="仿宋" w:cs="仿宋"/>
                <w:color w:val="000000"/>
                <w:kern w:val="0"/>
                <w:sz w:val="20"/>
                <w:szCs w:val="20"/>
              </w:rPr>
              <w:t xml:space="preserve"> </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9</w:t>
            </w:r>
          </w:p>
        </w:tc>
        <w:tc>
          <w:tcPr>
            <w:tcW w:w="22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color w:val="000000"/>
                <w:kern w:val="0"/>
                <w:sz w:val="20"/>
                <w:szCs w:val="20"/>
              </w:rPr>
              <w:t>绘本创作</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2</w:t>
            </w: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10</w:t>
            </w:r>
          </w:p>
        </w:tc>
        <w:tc>
          <w:tcPr>
            <w:tcW w:w="2267" w:type="dxa"/>
            <w:vAlign w:val="center"/>
          </w:tcPr>
          <w:p>
            <w:pPr>
              <w:widowControl/>
              <w:spacing w:line="200" w:lineRule="exact"/>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视听语言</w:t>
            </w:r>
          </w:p>
        </w:tc>
        <w:tc>
          <w:tcPr>
            <w:tcW w:w="315" w:type="dxa"/>
            <w:vAlign w:val="center"/>
          </w:tcPr>
          <w:p>
            <w:pPr>
              <w:widowControl/>
              <w:spacing w:line="200" w:lineRule="exact"/>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vAlign w:val="center"/>
          </w:tcPr>
          <w:p>
            <w:pPr>
              <w:widowControl/>
              <w:spacing w:line="200" w:lineRule="exact"/>
              <w:jc w:val="center"/>
              <w:rPr>
                <w:rFonts w:hint="eastAsia" w:ascii="仿宋" w:hAnsi="仿宋" w:eastAsia="仿宋" w:cs="宋体"/>
                <w:bCs/>
                <w:color w:val="000000"/>
                <w:kern w:val="0"/>
                <w:sz w:val="20"/>
                <w:szCs w:val="20"/>
              </w:rPr>
            </w:pPr>
            <w:r>
              <w:rPr>
                <w:rFonts w:hint="eastAsia" w:ascii="仿宋" w:hAnsi="仿宋" w:eastAsia="仿宋" w:cs="宋体"/>
                <w:bCs/>
                <w:color w:val="000000"/>
                <w:kern w:val="0"/>
                <w:sz w:val="20"/>
                <w:szCs w:val="20"/>
              </w:rPr>
              <w:t>2</w:t>
            </w:r>
          </w:p>
        </w:tc>
        <w:tc>
          <w:tcPr>
            <w:tcW w:w="430" w:type="dxa"/>
            <w:vAlign w:val="center"/>
          </w:tcPr>
          <w:p>
            <w:pPr>
              <w:widowControl/>
              <w:spacing w:line="200" w:lineRule="exact"/>
              <w:jc w:val="center"/>
              <w:rPr>
                <w:rFonts w:hint="eastAsia" w:ascii="仿宋" w:hAnsi="仿宋" w:eastAsia="仿宋" w:cs="宋体"/>
                <w:bCs/>
                <w:color w:val="000000"/>
                <w:kern w:val="0"/>
                <w:sz w:val="20"/>
                <w:szCs w:val="20"/>
              </w:rPr>
            </w:pPr>
            <w:r>
              <w:rPr>
                <w:rFonts w:hint="eastAsia" w:ascii="仿宋" w:hAnsi="仿宋" w:eastAsia="仿宋" w:cs="宋体"/>
                <w:bCs/>
                <w:color w:val="000000"/>
                <w:kern w:val="0"/>
                <w:sz w:val="20"/>
                <w:szCs w:val="20"/>
              </w:rPr>
              <w:t>32</w:t>
            </w:r>
          </w:p>
        </w:tc>
        <w:tc>
          <w:tcPr>
            <w:tcW w:w="426" w:type="dxa"/>
            <w:vAlign w:val="center"/>
          </w:tcPr>
          <w:p>
            <w:pPr>
              <w:widowControl/>
              <w:spacing w:line="200" w:lineRule="exact"/>
              <w:jc w:val="center"/>
              <w:rPr>
                <w:rFonts w:hint="eastAsia" w:ascii="仿宋" w:hAnsi="仿宋" w:eastAsia="仿宋" w:cs="宋体"/>
                <w:bCs/>
                <w:color w:val="000000"/>
                <w:kern w:val="0"/>
                <w:sz w:val="20"/>
                <w:szCs w:val="20"/>
              </w:rPr>
            </w:pPr>
            <w:r>
              <w:rPr>
                <w:rFonts w:hint="eastAsia" w:ascii="仿宋" w:hAnsi="仿宋" w:eastAsia="仿宋" w:cs="宋体"/>
                <w:bCs/>
                <w:color w:val="000000"/>
                <w:kern w:val="0"/>
                <w:sz w:val="20"/>
                <w:szCs w:val="20"/>
              </w:rPr>
              <w:t>16</w:t>
            </w:r>
          </w:p>
        </w:tc>
        <w:tc>
          <w:tcPr>
            <w:tcW w:w="576" w:type="dxa"/>
            <w:vAlign w:val="center"/>
          </w:tcPr>
          <w:p>
            <w:pPr>
              <w:widowControl/>
              <w:spacing w:line="200" w:lineRule="exact"/>
              <w:jc w:val="center"/>
              <w:rPr>
                <w:rFonts w:hint="eastAsia" w:ascii="仿宋" w:hAnsi="仿宋" w:eastAsia="仿宋" w:cs="宋体"/>
                <w:bCs/>
                <w:color w:val="000000"/>
                <w:kern w:val="0"/>
                <w:sz w:val="20"/>
                <w:szCs w:val="20"/>
              </w:rPr>
            </w:pPr>
            <w:r>
              <w:rPr>
                <w:rFonts w:hint="eastAsia" w:ascii="仿宋" w:hAnsi="仿宋" w:eastAsia="仿宋" w:cs="宋体"/>
                <w:bCs/>
                <w:color w:val="000000"/>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w:t>
            </w:r>
          </w:p>
        </w:tc>
        <w:tc>
          <w:tcPr>
            <w:tcW w:w="425" w:type="dxa"/>
            <w:vAlign w:val="center"/>
          </w:tcPr>
          <w:p>
            <w:pPr>
              <w:widowControl/>
              <w:spacing w:line="200" w:lineRule="exact"/>
              <w:jc w:val="center"/>
              <w:rPr>
                <w:rFonts w:hint="eastAsia" w:ascii="仿宋" w:hAnsi="仿宋" w:eastAsia="仿宋" w:cs="宋体"/>
                <w:bCs/>
                <w:color w:val="000000"/>
                <w:kern w:val="0"/>
                <w:sz w:val="20"/>
                <w:szCs w:val="20"/>
              </w:rPr>
            </w:pPr>
          </w:p>
        </w:tc>
        <w:tc>
          <w:tcPr>
            <w:tcW w:w="426"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bookmarkStart w:id="7" w:name="_Hlk138085495"/>
          </w:p>
        </w:tc>
        <w:tc>
          <w:tcPr>
            <w:tcW w:w="2735" w:type="dxa"/>
            <w:gridSpan w:val="3"/>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bCs/>
                <w:color w:val="000000"/>
                <w:kern w:val="0"/>
                <w:sz w:val="20"/>
                <w:szCs w:val="20"/>
              </w:rPr>
              <w:t xml:space="preserve">“专业（群）拓展课”合计            </w:t>
            </w:r>
            <w:r>
              <w:rPr>
                <w:rFonts w:hint="eastAsia" w:ascii="仿宋" w:hAnsi="仿宋" w:eastAsia="仿宋" w:cs="宋体"/>
                <w:b/>
                <w:color w:val="000000"/>
                <w:kern w:val="0"/>
                <w:sz w:val="20"/>
                <w:szCs w:val="20"/>
              </w:rPr>
              <w:t>（至少选修</w:t>
            </w:r>
            <w:r>
              <w:rPr>
                <w:rFonts w:ascii="仿宋" w:hAnsi="仿宋" w:eastAsia="仿宋"/>
                <w:b/>
                <w:color w:val="000000"/>
                <w:sz w:val="20"/>
                <w:szCs w:val="20"/>
              </w:rPr>
              <w:t>1</w:t>
            </w:r>
            <w:r>
              <w:rPr>
                <w:rFonts w:hint="eastAsia" w:ascii="仿宋" w:hAnsi="仿宋" w:eastAsia="仿宋"/>
                <w:b/>
                <w:color w:val="000000"/>
                <w:sz w:val="20"/>
                <w:szCs w:val="20"/>
              </w:rPr>
              <w:t>2学分）</w:t>
            </w:r>
          </w:p>
        </w:tc>
        <w:tc>
          <w:tcPr>
            <w:tcW w:w="31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176</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80</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112</w:t>
            </w:r>
          </w:p>
        </w:tc>
        <w:tc>
          <w:tcPr>
            <w:tcW w:w="424"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40" w:hRule="atLeast"/>
          <w:jc w:val="center"/>
        </w:trPr>
        <w:tc>
          <w:tcPr>
            <w:tcW w:w="3372" w:type="dxa"/>
            <w:gridSpan w:val="5"/>
            <w:tcBorders>
              <w:left w:val="single" w:color="auto" w:sz="12" w:space="0"/>
              <w:bottom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bookmarkStart w:id="8" w:name="_Hlk138085510"/>
            <w:r>
              <w:rPr>
                <w:rFonts w:hint="eastAsia" w:ascii="仿宋" w:hAnsi="仿宋" w:eastAsia="仿宋" w:cs="宋体"/>
                <w:b/>
                <w:bCs/>
                <w:color w:val="000000"/>
                <w:kern w:val="0"/>
                <w:sz w:val="20"/>
                <w:szCs w:val="20"/>
              </w:rPr>
              <w:t>合计</w:t>
            </w:r>
          </w:p>
        </w:tc>
        <w:tc>
          <w:tcPr>
            <w:tcW w:w="315"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25"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147</w:t>
            </w:r>
          </w:p>
        </w:tc>
        <w:tc>
          <w:tcPr>
            <w:tcW w:w="430"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2794</w:t>
            </w:r>
          </w:p>
        </w:tc>
        <w:tc>
          <w:tcPr>
            <w:tcW w:w="426"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730</w:t>
            </w:r>
          </w:p>
        </w:tc>
        <w:tc>
          <w:tcPr>
            <w:tcW w:w="576"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2040</w:t>
            </w:r>
          </w:p>
        </w:tc>
        <w:tc>
          <w:tcPr>
            <w:tcW w:w="424"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29</w:t>
            </w:r>
          </w:p>
        </w:tc>
        <w:tc>
          <w:tcPr>
            <w:tcW w:w="425"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24</w:t>
            </w:r>
          </w:p>
        </w:tc>
        <w:tc>
          <w:tcPr>
            <w:tcW w:w="425"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22</w:t>
            </w:r>
          </w:p>
        </w:tc>
        <w:tc>
          <w:tcPr>
            <w:tcW w:w="426"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19</w:t>
            </w:r>
          </w:p>
        </w:tc>
        <w:tc>
          <w:tcPr>
            <w:tcW w:w="425"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24</w:t>
            </w:r>
          </w:p>
        </w:tc>
        <w:tc>
          <w:tcPr>
            <w:tcW w:w="425" w:type="dxa"/>
            <w:tcBorders>
              <w:bottom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b/>
                <w:bCs/>
                <w:color w:val="000000"/>
                <w:sz w:val="20"/>
                <w:szCs w:val="20"/>
              </w:rPr>
              <w:t>24</w:t>
            </w:r>
          </w:p>
        </w:tc>
        <w:tc>
          <w:tcPr>
            <w:tcW w:w="831" w:type="dxa"/>
            <w:tcBorders>
              <w:bottom w:val="single" w:color="auto" w:sz="12" w:space="0"/>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bookmarkEnd w:id="8"/>
    </w:tbl>
    <w:p>
      <w:pPr>
        <w:spacing w:line="440" w:lineRule="exact"/>
        <w:ind w:firstLine="413" w:firstLineChars="147"/>
        <w:rPr>
          <w:rFonts w:ascii="仿宋" w:hAnsi="仿宋" w:eastAsia="仿宋"/>
          <w:b/>
          <w:color w:val="000000"/>
          <w:sz w:val="28"/>
          <w:szCs w:val="28"/>
        </w:rPr>
      </w:pPr>
    </w:p>
    <w:p>
      <w:pPr>
        <w:spacing w:line="440" w:lineRule="exact"/>
        <w:ind w:firstLine="413" w:firstLineChars="147"/>
        <w:rPr>
          <w:rFonts w:hint="eastAsia" w:ascii="仿宋" w:hAnsi="仿宋" w:eastAsia="仿宋"/>
          <w:b/>
          <w:color w:val="000000"/>
          <w:sz w:val="28"/>
          <w:szCs w:val="28"/>
        </w:rPr>
      </w:pPr>
    </w:p>
    <w:p>
      <w:pPr>
        <w:spacing w:line="440" w:lineRule="exact"/>
        <w:ind w:firstLine="413" w:firstLineChars="147"/>
        <w:rPr>
          <w:rFonts w:ascii="仿宋" w:hAnsi="仿宋" w:eastAsia="仿宋"/>
          <w:b/>
          <w:color w:val="000000"/>
          <w:sz w:val="28"/>
          <w:szCs w:val="28"/>
        </w:rPr>
      </w:pPr>
      <w:r>
        <w:rPr>
          <w:rFonts w:hint="eastAsia" w:ascii="仿宋" w:hAnsi="仿宋" w:eastAsia="仿宋"/>
          <w:b/>
          <w:color w:val="000000"/>
          <w:sz w:val="28"/>
          <w:szCs w:val="28"/>
        </w:rPr>
        <w:t xml:space="preserve">八、实施保障 </w:t>
      </w:r>
    </w:p>
    <w:p>
      <w:pPr>
        <w:spacing w:line="440" w:lineRule="exact"/>
        <w:ind w:firstLine="352" w:firstLineChars="147"/>
        <w:rPr>
          <w:rFonts w:ascii="仿宋" w:hAnsi="仿宋" w:eastAsia="仿宋"/>
          <w:bCs/>
          <w:color w:val="000000"/>
          <w:sz w:val="24"/>
        </w:rPr>
      </w:pPr>
      <w:r>
        <w:rPr>
          <w:rFonts w:hint="eastAsia" w:ascii="仿宋" w:hAnsi="仿宋" w:eastAsia="仿宋"/>
          <w:bCs/>
          <w:color w:val="000000"/>
          <w:sz w:val="24"/>
        </w:rPr>
        <w:t xml:space="preserve">（一）师资队伍 </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为</w:t>
      </w:r>
      <w:r>
        <w:rPr>
          <w:rFonts w:ascii="仿宋" w:hAnsi="仿宋" w:eastAsia="仿宋"/>
          <w:color w:val="000000"/>
          <w:sz w:val="24"/>
        </w:rPr>
        <w:t>满足教学工作的需要</w:t>
      </w:r>
      <w:r>
        <w:rPr>
          <w:rFonts w:hint="eastAsia" w:ascii="仿宋" w:hAnsi="仿宋" w:eastAsia="仿宋"/>
          <w:color w:val="000000"/>
          <w:sz w:val="24"/>
        </w:rPr>
        <w:t>，</w:t>
      </w:r>
      <w:r>
        <w:rPr>
          <w:rFonts w:ascii="仿宋" w:hAnsi="仿宋" w:eastAsia="仿宋"/>
          <w:color w:val="000000"/>
          <w:sz w:val="24"/>
        </w:rPr>
        <w:t>专业生师比</w:t>
      </w:r>
      <w:r>
        <w:rPr>
          <w:rFonts w:hint="eastAsia" w:ascii="仿宋" w:hAnsi="仿宋" w:eastAsia="仿宋"/>
          <w:color w:val="000000"/>
          <w:sz w:val="24"/>
        </w:rPr>
        <w:t>建议为28</w:t>
      </w:r>
      <w:r>
        <w:rPr>
          <w:rFonts w:ascii="仿宋" w:hAnsi="仿宋" w:eastAsia="仿宋"/>
          <w:color w:val="000000"/>
          <w:sz w:val="24"/>
        </w:rPr>
        <w:t>：</w:t>
      </w:r>
      <w:r>
        <w:rPr>
          <w:rFonts w:hint="eastAsia" w:ascii="仿宋" w:hAnsi="仿宋" w:eastAsia="仿宋"/>
          <w:color w:val="000000"/>
          <w:sz w:val="24"/>
        </w:rPr>
        <w:t>1左右。</w:t>
      </w:r>
    </w:p>
    <w:p>
      <w:pPr>
        <w:spacing w:line="440" w:lineRule="exact"/>
        <w:ind w:firstLine="480" w:firstLineChars="200"/>
        <w:rPr>
          <w:rFonts w:ascii="仿宋" w:hAnsi="仿宋" w:eastAsia="仿宋"/>
          <w:color w:val="000000"/>
          <w:sz w:val="24"/>
        </w:rPr>
      </w:pPr>
      <w:r>
        <w:rPr>
          <w:rFonts w:ascii="仿宋" w:hAnsi="仿宋" w:eastAsia="仿宋"/>
          <w:color w:val="000000"/>
          <w:sz w:val="24"/>
        </w:rPr>
        <w:t>本专业教师应具备</w:t>
      </w:r>
      <w:r>
        <w:rPr>
          <w:rFonts w:hint="eastAsia" w:ascii="仿宋" w:hAnsi="仿宋" w:eastAsia="仿宋"/>
          <w:color w:val="000000"/>
          <w:sz w:val="24"/>
        </w:rPr>
        <w:t>本科</w:t>
      </w:r>
      <w:r>
        <w:rPr>
          <w:rFonts w:ascii="仿宋" w:hAnsi="仿宋" w:eastAsia="仿宋"/>
          <w:color w:val="000000"/>
          <w:sz w:val="24"/>
        </w:rPr>
        <w:t>以上学历</w:t>
      </w:r>
      <w:r>
        <w:rPr>
          <w:rFonts w:hint="eastAsia" w:ascii="仿宋" w:hAnsi="仿宋" w:eastAsia="仿宋"/>
          <w:color w:val="000000"/>
          <w:sz w:val="24"/>
        </w:rPr>
        <w:t>，</w:t>
      </w:r>
      <w:r>
        <w:rPr>
          <w:rFonts w:ascii="仿宋" w:hAnsi="仿宋" w:eastAsia="仿宋"/>
          <w:color w:val="000000"/>
          <w:sz w:val="24"/>
        </w:rPr>
        <w:t>热爱教育事业</w:t>
      </w:r>
      <w:r>
        <w:rPr>
          <w:rFonts w:hint="eastAsia" w:ascii="仿宋" w:hAnsi="仿宋" w:eastAsia="仿宋"/>
          <w:color w:val="000000"/>
          <w:sz w:val="24"/>
        </w:rPr>
        <w:t>，</w:t>
      </w:r>
      <w:r>
        <w:rPr>
          <w:rFonts w:ascii="仿宋" w:hAnsi="仿宋" w:eastAsia="仿宋"/>
          <w:color w:val="000000"/>
          <w:sz w:val="24"/>
        </w:rPr>
        <w:t>工作认真</w:t>
      </w:r>
      <w:r>
        <w:rPr>
          <w:rFonts w:hint="eastAsia" w:ascii="仿宋" w:hAnsi="仿宋" w:eastAsia="仿宋"/>
          <w:color w:val="000000"/>
          <w:sz w:val="24"/>
        </w:rPr>
        <w:t>，</w:t>
      </w:r>
      <w:r>
        <w:rPr>
          <w:rFonts w:ascii="仿宋" w:hAnsi="仿宋" w:eastAsia="仿宋"/>
          <w:color w:val="000000"/>
          <w:sz w:val="24"/>
        </w:rPr>
        <w:t>作风严谨</w:t>
      </w:r>
      <w:r>
        <w:rPr>
          <w:rFonts w:hint="eastAsia" w:ascii="仿宋" w:hAnsi="仿宋" w:eastAsia="仿宋"/>
          <w:color w:val="000000"/>
          <w:sz w:val="24"/>
        </w:rPr>
        <w:t>，</w:t>
      </w:r>
      <w:r>
        <w:rPr>
          <w:rFonts w:ascii="仿宋" w:hAnsi="仿宋" w:eastAsia="仿宋"/>
          <w:color w:val="000000"/>
          <w:sz w:val="24"/>
        </w:rPr>
        <w:t>持有国家或行业的职业资格证书</w:t>
      </w:r>
      <w:r>
        <w:rPr>
          <w:rFonts w:hint="eastAsia" w:ascii="仿宋" w:hAnsi="仿宋" w:eastAsia="仿宋"/>
          <w:color w:val="000000"/>
          <w:sz w:val="24"/>
        </w:rPr>
        <w:t>，</w:t>
      </w:r>
      <w:r>
        <w:rPr>
          <w:rFonts w:ascii="仿宋" w:hAnsi="仿宋" w:eastAsia="仿宋"/>
          <w:color w:val="000000"/>
          <w:sz w:val="24"/>
        </w:rPr>
        <w:t>或者具有企业工作经历</w:t>
      </w:r>
      <w:r>
        <w:rPr>
          <w:rFonts w:hint="eastAsia" w:ascii="仿宋" w:hAnsi="仿宋" w:eastAsia="仿宋"/>
          <w:color w:val="000000"/>
          <w:sz w:val="24"/>
        </w:rPr>
        <w:t>，</w:t>
      </w:r>
      <w:r>
        <w:rPr>
          <w:rFonts w:ascii="仿宋" w:hAnsi="仿宋" w:eastAsia="仿宋"/>
          <w:color w:val="000000"/>
          <w:sz w:val="24"/>
        </w:rPr>
        <w:t>具备课程开发能力</w:t>
      </w:r>
      <w:r>
        <w:rPr>
          <w:rFonts w:hint="eastAsia" w:ascii="仿宋" w:hAnsi="仿宋" w:eastAsia="仿宋"/>
          <w:color w:val="000000"/>
          <w:sz w:val="24"/>
        </w:rPr>
        <w:t>，</w:t>
      </w:r>
      <w:r>
        <w:rPr>
          <w:rFonts w:ascii="仿宋" w:hAnsi="仿宋" w:eastAsia="仿宋"/>
          <w:color w:val="000000"/>
          <w:sz w:val="24"/>
        </w:rPr>
        <w:t>能指导项目实训。</w:t>
      </w:r>
      <w:r>
        <w:rPr>
          <w:rFonts w:hint="eastAsia" w:ascii="仿宋" w:hAnsi="仿宋" w:eastAsia="仿宋"/>
          <w:color w:val="000000"/>
          <w:sz w:val="24"/>
        </w:rPr>
        <w:t>专任教师中“双师”型教师不低于90%，专任教师职称结构合理。</w:t>
      </w:r>
    </w:p>
    <w:p>
      <w:pPr>
        <w:spacing w:line="440" w:lineRule="exact"/>
        <w:ind w:firstLine="480" w:firstLineChars="200"/>
        <w:rPr>
          <w:rFonts w:ascii="仿宋" w:hAnsi="仿宋" w:eastAsia="仿宋"/>
          <w:color w:val="000000"/>
          <w:sz w:val="24"/>
        </w:rPr>
      </w:pPr>
      <w:r>
        <w:rPr>
          <w:rFonts w:ascii="仿宋" w:hAnsi="仿宋" w:eastAsia="仿宋"/>
          <w:color w:val="000000"/>
          <w:sz w:val="24"/>
        </w:rPr>
        <w:t>在实践类课程上</w:t>
      </w:r>
      <w:r>
        <w:rPr>
          <w:rFonts w:hint="eastAsia" w:ascii="仿宋" w:hAnsi="仿宋" w:eastAsia="仿宋"/>
          <w:color w:val="000000"/>
          <w:sz w:val="24"/>
        </w:rPr>
        <w:t>，充分利用校企工作室的优势，</w:t>
      </w:r>
      <w:r>
        <w:rPr>
          <w:rFonts w:ascii="仿宋" w:hAnsi="仿宋" w:eastAsia="仿宋"/>
          <w:color w:val="000000"/>
          <w:sz w:val="24"/>
        </w:rPr>
        <w:t>建议聘请行业企业技术人员作为兼职教师</w:t>
      </w:r>
      <w:r>
        <w:rPr>
          <w:rFonts w:hint="eastAsia" w:ascii="仿宋" w:hAnsi="仿宋" w:eastAsia="仿宋"/>
          <w:color w:val="000000"/>
          <w:sz w:val="24"/>
        </w:rPr>
        <w:t>，</w:t>
      </w:r>
      <w:r>
        <w:rPr>
          <w:rFonts w:ascii="仿宋" w:hAnsi="仿宋" w:eastAsia="仿宋"/>
          <w:color w:val="000000"/>
          <w:sz w:val="24"/>
        </w:rPr>
        <w:t>企业兼职教师应为行业内从业多年的资深专业技术人员</w:t>
      </w:r>
      <w:r>
        <w:rPr>
          <w:rFonts w:hint="eastAsia" w:ascii="仿宋" w:hAnsi="仿宋" w:eastAsia="仿宋"/>
          <w:color w:val="000000"/>
          <w:sz w:val="24"/>
        </w:rPr>
        <w:t>，</w:t>
      </w:r>
      <w:r>
        <w:rPr>
          <w:rFonts w:ascii="仿宋" w:hAnsi="仿宋" w:eastAsia="仿宋"/>
          <w:color w:val="000000"/>
          <w:sz w:val="24"/>
        </w:rPr>
        <w:t>有较强的执教能力。专职教师和兼职教师</w:t>
      </w:r>
      <w:r>
        <w:rPr>
          <w:rFonts w:hint="eastAsia" w:ascii="仿宋" w:hAnsi="仿宋" w:eastAsia="仿宋"/>
          <w:color w:val="000000"/>
          <w:sz w:val="24"/>
        </w:rPr>
        <w:t>采取“一课双师”形式共同完成专业课程的教学和实训指导，</w:t>
      </w:r>
      <w:r>
        <w:rPr>
          <w:rFonts w:ascii="仿宋" w:hAnsi="仿宋" w:eastAsia="仿宋"/>
          <w:color w:val="000000"/>
          <w:sz w:val="24"/>
        </w:rPr>
        <w:t>兼职教师</w:t>
      </w:r>
      <w:r>
        <w:rPr>
          <w:rFonts w:hint="eastAsia" w:ascii="仿宋" w:hAnsi="仿宋" w:eastAsia="仿宋"/>
          <w:color w:val="000000"/>
          <w:sz w:val="24"/>
        </w:rPr>
        <w:t>主要负责讲授专业的新标准、新技术、新工艺、新流程等，指导生产性实训和岗位实习。</w:t>
      </w:r>
    </w:p>
    <w:p>
      <w:pPr>
        <w:spacing w:line="440" w:lineRule="exact"/>
        <w:ind w:firstLine="352" w:firstLineChars="147"/>
        <w:rPr>
          <w:rFonts w:ascii="仿宋" w:hAnsi="仿宋" w:eastAsia="仿宋"/>
          <w:bCs/>
          <w:color w:val="000000"/>
          <w:sz w:val="24"/>
        </w:rPr>
      </w:pPr>
      <w:r>
        <w:rPr>
          <w:rFonts w:hint="eastAsia" w:ascii="仿宋" w:hAnsi="仿宋" w:eastAsia="仿宋"/>
          <w:bCs/>
          <w:color w:val="000000"/>
          <w:sz w:val="24"/>
        </w:rPr>
        <w:t>（二）教学设施</w:t>
      </w:r>
    </w:p>
    <w:p>
      <w:pPr>
        <w:spacing w:line="440" w:lineRule="exact"/>
        <w:ind w:firstLine="480" w:firstLineChars="200"/>
        <w:outlineLvl w:val="1"/>
        <w:rPr>
          <w:rFonts w:ascii="仿宋" w:hAnsi="仿宋" w:eastAsia="仿宋"/>
          <w:color w:val="000000"/>
          <w:sz w:val="24"/>
        </w:rPr>
      </w:pPr>
      <w:r>
        <w:rPr>
          <w:rFonts w:hint="eastAsia" w:ascii="仿宋" w:hAnsi="仿宋" w:eastAsia="仿宋"/>
          <w:color w:val="000000"/>
          <w:sz w:val="24"/>
        </w:rPr>
        <w:t>1、教室条件</w:t>
      </w:r>
    </w:p>
    <w:p>
      <w:pPr>
        <w:spacing w:line="440" w:lineRule="exact"/>
        <w:ind w:firstLine="480"/>
        <w:jc w:val="left"/>
        <w:rPr>
          <w:rFonts w:ascii="仿宋" w:hAnsi="仿宋" w:eastAsia="仿宋"/>
          <w:color w:val="000000"/>
          <w:sz w:val="24"/>
        </w:rPr>
      </w:pPr>
      <w:r>
        <w:rPr>
          <w:rFonts w:hint="eastAsia" w:ascii="仿宋" w:hAnsi="仿宋" w:eastAsia="仿宋"/>
          <w:color w:val="000000"/>
          <w:sz w:val="24"/>
        </w:rPr>
        <w:t>教室包括普通教室和专业教室，均配备有黑（白）板、多媒体计算机、投影设备或触控一体机、音响设备、互联网接入或Wi-Fi环境，并实施网络安全防护措施；安装应急照明装置并保持良好状态，符合紧急疏散要求，标志明显，保持逃生通道畅通无阻。</w:t>
      </w:r>
    </w:p>
    <w:p>
      <w:pPr>
        <w:autoSpaceDE w:val="0"/>
        <w:autoSpaceDN w:val="0"/>
        <w:adjustRightInd w:val="0"/>
        <w:spacing w:line="440" w:lineRule="exact"/>
        <w:ind w:firstLine="482"/>
        <w:rPr>
          <w:rFonts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．校内实训条件</w:t>
      </w:r>
    </w:p>
    <w:p>
      <w:pPr>
        <w:autoSpaceDE w:val="0"/>
        <w:autoSpaceDN w:val="0"/>
        <w:adjustRightInd w:val="0"/>
        <w:spacing w:line="440" w:lineRule="exact"/>
        <w:ind w:firstLine="482"/>
        <w:rPr>
          <w:rFonts w:ascii="仿宋" w:hAnsi="仿宋" w:eastAsia="仿宋"/>
          <w:color w:val="000000"/>
          <w:sz w:val="24"/>
        </w:rPr>
      </w:pPr>
      <w:r>
        <w:rPr>
          <w:rFonts w:hint="eastAsia" w:ascii="仿宋" w:hAnsi="仿宋" w:eastAsia="仿宋"/>
          <w:color w:val="000000"/>
          <w:sz w:val="24"/>
        </w:rPr>
        <w:t>动漫制作技术专业校内实训设备和实训场地满足动漫制作技术专业实践教学计划基本要求。具体实训室设备如下表所示：</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校内实训条件一览表</w:t>
      </w:r>
    </w:p>
    <w:tbl>
      <w:tblPr>
        <w:tblStyle w:val="13"/>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2"/>
        <w:gridCol w:w="2977"/>
        <w:gridCol w:w="2693"/>
        <w:gridCol w:w="1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2612" w:type="dxa"/>
            <w:tcBorders>
              <w:top w:val="single" w:color="auto" w:sz="12" w:space="0"/>
              <w:left w:val="single" w:color="auto" w:sz="12"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实训室名称</w:t>
            </w:r>
          </w:p>
        </w:tc>
        <w:tc>
          <w:tcPr>
            <w:tcW w:w="2977" w:type="dxa"/>
            <w:tcBorders>
              <w:top w:val="single" w:color="auto" w:sz="12" w:space="0"/>
              <w:lef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主要实训项目</w:t>
            </w:r>
          </w:p>
        </w:tc>
        <w:tc>
          <w:tcPr>
            <w:tcW w:w="2693" w:type="dxa"/>
            <w:tcBorders>
              <w:top w:val="single" w:color="auto" w:sz="12"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主要设备</w:t>
            </w:r>
          </w:p>
        </w:tc>
        <w:tc>
          <w:tcPr>
            <w:tcW w:w="1192" w:type="dxa"/>
            <w:tcBorders>
              <w:top w:val="single" w:color="auto" w:sz="12"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工位数量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素描、水粉室</w:t>
            </w:r>
          </w:p>
        </w:tc>
        <w:tc>
          <w:tcPr>
            <w:tcW w:w="2977" w:type="dxa"/>
            <w:tcBorders>
              <w:lef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素描、水粉课程实训</w:t>
            </w:r>
          </w:p>
        </w:tc>
        <w:tc>
          <w:tcPr>
            <w:tcW w:w="2693"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画板</w:t>
            </w:r>
            <w:r>
              <w:rPr>
                <w:rFonts w:hint="eastAsia" w:ascii="宋体" w:hAnsi="宋体"/>
                <w:color w:val="000000"/>
                <w:sz w:val="24"/>
              </w:rPr>
              <w:t>﹑</w:t>
            </w:r>
            <w:r>
              <w:rPr>
                <w:rFonts w:hint="eastAsia" w:ascii="仿宋" w:hAnsi="仿宋" w:eastAsia="仿宋"/>
                <w:color w:val="000000"/>
                <w:sz w:val="24"/>
              </w:rPr>
              <w:t>画架</w:t>
            </w:r>
            <w:r>
              <w:rPr>
                <w:rFonts w:hint="eastAsia" w:ascii="宋体" w:hAnsi="宋体"/>
                <w:color w:val="000000"/>
                <w:sz w:val="24"/>
              </w:rPr>
              <w:t>﹑</w:t>
            </w:r>
            <w:r>
              <w:rPr>
                <w:rFonts w:hint="eastAsia" w:ascii="仿宋" w:hAnsi="仿宋" w:eastAsia="仿宋"/>
                <w:color w:val="000000"/>
                <w:sz w:val="24"/>
              </w:rPr>
              <w:t>静物、画具等</w:t>
            </w:r>
          </w:p>
        </w:tc>
        <w:tc>
          <w:tcPr>
            <w:tcW w:w="1192"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300工位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普通教室</w:t>
            </w:r>
          </w:p>
        </w:tc>
        <w:tc>
          <w:tcPr>
            <w:tcW w:w="2977" w:type="dxa"/>
            <w:tcBorders>
              <w:lef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三大构成课程实训</w:t>
            </w:r>
          </w:p>
        </w:tc>
        <w:tc>
          <w:tcPr>
            <w:tcW w:w="2693"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多媒体教学设备</w:t>
            </w:r>
          </w:p>
        </w:tc>
        <w:tc>
          <w:tcPr>
            <w:tcW w:w="1192"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200工位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公共机房</w:t>
            </w:r>
          </w:p>
        </w:tc>
        <w:tc>
          <w:tcPr>
            <w:tcW w:w="2977" w:type="dxa"/>
            <w:tcBorders>
              <w:lef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上机实践课程实训</w:t>
            </w:r>
          </w:p>
        </w:tc>
        <w:tc>
          <w:tcPr>
            <w:tcW w:w="2693"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计算机和相关软件</w:t>
            </w:r>
          </w:p>
        </w:tc>
        <w:tc>
          <w:tcPr>
            <w:tcW w:w="1192"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180工位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手工创意室</w:t>
            </w:r>
          </w:p>
        </w:tc>
        <w:tc>
          <w:tcPr>
            <w:tcW w:w="2977" w:type="dxa"/>
            <w:tcBorders>
              <w:lef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手工创意</w:t>
            </w:r>
          </w:p>
        </w:tc>
        <w:tc>
          <w:tcPr>
            <w:tcW w:w="2693"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桌椅、纸张</w:t>
            </w:r>
          </w:p>
        </w:tc>
        <w:tc>
          <w:tcPr>
            <w:tcW w:w="1192"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50工位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动漫造型设计室</w:t>
            </w:r>
          </w:p>
        </w:tc>
        <w:tc>
          <w:tcPr>
            <w:tcW w:w="2977" w:type="dxa"/>
            <w:tcBorders>
              <w:lef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动漫造型设计</w:t>
            </w:r>
          </w:p>
        </w:tc>
        <w:tc>
          <w:tcPr>
            <w:tcW w:w="2693"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拷贝台</w:t>
            </w:r>
          </w:p>
        </w:tc>
        <w:tc>
          <w:tcPr>
            <w:tcW w:w="1192"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40工位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动漫制作技术专业实训准备室</w:t>
            </w:r>
          </w:p>
        </w:tc>
        <w:tc>
          <w:tcPr>
            <w:tcW w:w="2977" w:type="dxa"/>
            <w:tcBorders>
              <w:lef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二维动画制作</w:t>
            </w:r>
          </w:p>
        </w:tc>
        <w:tc>
          <w:tcPr>
            <w:tcW w:w="2693"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计算机和相关软件</w:t>
            </w:r>
          </w:p>
        </w:tc>
        <w:tc>
          <w:tcPr>
            <w:tcW w:w="1192"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300工位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渲染集群实训室</w:t>
            </w:r>
          </w:p>
        </w:tc>
        <w:tc>
          <w:tcPr>
            <w:tcW w:w="2977" w:type="dxa"/>
            <w:tcBorders>
              <w:lef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三维建模、渲染</w:t>
            </w:r>
          </w:p>
        </w:tc>
        <w:tc>
          <w:tcPr>
            <w:tcW w:w="2693"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计算机和相关软件</w:t>
            </w:r>
          </w:p>
        </w:tc>
        <w:tc>
          <w:tcPr>
            <w:tcW w:w="1192"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60工位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三维动画实训室</w:t>
            </w:r>
          </w:p>
        </w:tc>
        <w:tc>
          <w:tcPr>
            <w:tcW w:w="2977" w:type="dxa"/>
            <w:tcBorders>
              <w:lef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三维动画设计</w:t>
            </w:r>
          </w:p>
        </w:tc>
        <w:tc>
          <w:tcPr>
            <w:tcW w:w="2693"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计算机和相关软件</w:t>
            </w:r>
          </w:p>
        </w:tc>
        <w:tc>
          <w:tcPr>
            <w:tcW w:w="1192" w:type="dxa"/>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60工位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12" w:type="dxa"/>
            <w:tcBorders>
              <w:left w:val="single" w:color="auto" w:sz="12" w:space="0"/>
              <w:bottom w:val="single" w:color="auto" w:sz="12"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影视特效实训室</w:t>
            </w:r>
          </w:p>
        </w:tc>
        <w:tc>
          <w:tcPr>
            <w:tcW w:w="2977" w:type="dxa"/>
            <w:tcBorders>
              <w:left w:val="single" w:color="auto" w:sz="4" w:space="0"/>
              <w:bottom w:val="single" w:color="auto" w:sz="12"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影视特效处理</w:t>
            </w:r>
          </w:p>
        </w:tc>
        <w:tc>
          <w:tcPr>
            <w:tcW w:w="2693" w:type="dxa"/>
            <w:tcBorders>
              <w:bottom w:val="single" w:color="auto" w:sz="12"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计算机和相关软件</w:t>
            </w:r>
          </w:p>
        </w:tc>
        <w:tc>
          <w:tcPr>
            <w:tcW w:w="1192" w:type="dxa"/>
            <w:tcBorders>
              <w:bottom w:val="single" w:color="auto" w:sz="12"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 w:val="24"/>
              </w:rPr>
              <w:t>60工位</w:t>
            </w:r>
          </w:p>
        </w:tc>
      </w:tr>
    </w:tbl>
    <w:p>
      <w:pPr>
        <w:spacing w:line="440" w:lineRule="exact"/>
        <w:ind w:firstLine="352" w:firstLineChars="147"/>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.校外实训基地条件</w:t>
      </w:r>
    </w:p>
    <w:p>
      <w:pPr>
        <w:autoSpaceDE w:val="0"/>
        <w:autoSpaceDN w:val="0"/>
        <w:adjustRightInd w:val="0"/>
        <w:spacing w:line="440" w:lineRule="exact"/>
        <w:ind w:firstLine="482"/>
        <w:rPr>
          <w:rFonts w:ascii="仿宋" w:hAnsi="仿宋" w:eastAsia="仿宋"/>
          <w:color w:val="000000"/>
          <w:sz w:val="24"/>
        </w:rPr>
      </w:pPr>
      <w:r>
        <w:rPr>
          <w:rFonts w:hint="eastAsia" w:ascii="仿宋" w:hAnsi="仿宋" w:eastAsia="仿宋"/>
          <w:color w:val="000000"/>
          <w:sz w:val="24"/>
        </w:rPr>
        <w:t>动漫制作技术专业积极拓展校外企业实训基地，与多家公司签订产学研协议，满足动漫制作技术专业校外实践教学计划的基本要求。具体如下表所示：</w:t>
      </w:r>
    </w:p>
    <w:p>
      <w:pPr>
        <w:spacing w:before="156" w:beforeLines="50" w:line="440" w:lineRule="exact"/>
        <w:jc w:val="center"/>
        <w:rPr>
          <w:rFonts w:ascii="仿宋" w:hAnsi="仿宋" w:eastAsia="仿宋"/>
          <w:b/>
          <w:bCs/>
          <w:color w:val="000000"/>
          <w:sz w:val="24"/>
        </w:rPr>
      </w:pPr>
      <w:r>
        <w:rPr>
          <w:rFonts w:hint="eastAsia" w:ascii="仿宋" w:hAnsi="仿宋" w:eastAsia="仿宋"/>
          <w:b/>
          <w:bCs/>
          <w:color w:val="000000"/>
          <w:sz w:val="24"/>
        </w:rPr>
        <w:t>校外实训基地一览表</w:t>
      </w:r>
    </w:p>
    <w:tbl>
      <w:tblPr>
        <w:tblStyle w:val="13"/>
        <w:tblW w:w="95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3"/>
        <w:gridCol w:w="1853"/>
        <w:gridCol w:w="2967"/>
        <w:gridCol w:w="2126"/>
        <w:gridCol w:w="17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12" w:space="0"/>
              <w:bottom w:val="single" w:color="auto" w:sz="6"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序号</w:t>
            </w:r>
          </w:p>
        </w:tc>
        <w:tc>
          <w:tcPr>
            <w:tcW w:w="1853" w:type="dxa"/>
            <w:tcBorders>
              <w:top w:val="single" w:color="auto" w:sz="12" w:space="0"/>
              <w:bottom w:val="single" w:color="auto" w:sz="6"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实训基地名称</w:t>
            </w:r>
          </w:p>
        </w:tc>
        <w:tc>
          <w:tcPr>
            <w:tcW w:w="2967" w:type="dxa"/>
            <w:tcBorders>
              <w:top w:val="single" w:color="auto" w:sz="12" w:space="0"/>
              <w:left w:val="single" w:color="auto" w:sz="4" w:space="0"/>
              <w:bottom w:val="single" w:color="auto" w:sz="6"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实训项目</w:t>
            </w:r>
          </w:p>
        </w:tc>
        <w:tc>
          <w:tcPr>
            <w:tcW w:w="2126" w:type="dxa"/>
            <w:tcBorders>
              <w:top w:val="single" w:color="auto" w:sz="12" w:space="0"/>
              <w:left w:val="single" w:color="auto" w:sz="4" w:space="0"/>
              <w:bottom w:val="single" w:color="auto" w:sz="6"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实训时间</w:t>
            </w:r>
          </w:p>
          <w:p>
            <w:pPr>
              <w:spacing w:line="240" w:lineRule="exact"/>
              <w:jc w:val="center"/>
              <w:rPr>
                <w:rFonts w:ascii="仿宋" w:hAnsi="仿宋" w:eastAsia="仿宋"/>
                <w:color w:val="000000"/>
                <w:szCs w:val="21"/>
              </w:rPr>
            </w:pPr>
            <w:r>
              <w:rPr>
                <w:rFonts w:hint="eastAsia" w:ascii="仿宋" w:hAnsi="仿宋" w:eastAsia="仿宋"/>
                <w:color w:val="000000"/>
                <w:szCs w:val="21"/>
              </w:rPr>
              <w:t>（含学期及时限）</w:t>
            </w:r>
          </w:p>
        </w:tc>
        <w:tc>
          <w:tcPr>
            <w:tcW w:w="1773" w:type="dxa"/>
            <w:tcBorders>
              <w:top w:val="single" w:color="auto" w:sz="12" w:space="0"/>
              <w:left w:val="single" w:color="auto" w:sz="4" w:space="0"/>
              <w:bottom w:val="single" w:color="auto" w:sz="6" w:space="0"/>
              <w:right w:val="single" w:color="auto" w:sz="12"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实训人数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12" w:space="0"/>
              <w:bottom w:val="single" w:color="auto" w:sz="6" w:space="0"/>
              <w:right w:val="single" w:color="auto" w:sz="4" w:space="0"/>
            </w:tcBorders>
            <w:vAlign w:val="center"/>
          </w:tcPr>
          <w:p>
            <w:pPr>
              <w:spacing w:line="240" w:lineRule="exact"/>
              <w:jc w:val="center"/>
              <w:rPr>
                <w:rFonts w:ascii="仿宋" w:hAnsi="仿宋" w:eastAsia="仿宋"/>
                <w:color w:val="000000"/>
                <w:szCs w:val="21"/>
              </w:rPr>
            </w:pPr>
            <w:r>
              <w:rPr>
                <w:rFonts w:hint="eastAsia" w:ascii="仿宋" w:hAnsi="仿宋" w:eastAsia="仿宋"/>
                <w:color w:val="000000"/>
                <w:szCs w:val="21"/>
              </w:rPr>
              <w:t>1</w:t>
            </w:r>
          </w:p>
        </w:tc>
        <w:tc>
          <w:tcPr>
            <w:tcW w:w="1853" w:type="dxa"/>
            <w:tcBorders>
              <w:top w:val="single" w:color="auto" w:sz="12" w:space="0"/>
              <w:bottom w:val="single" w:color="auto" w:sz="6" w:space="0"/>
              <w:right w:val="single" w:color="auto" w:sz="4" w:space="0"/>
            </w:tcBorders>
            <w:vAlign w:val="center"/>
          </w:tcPr>
          <w:p>
            <w:pPr>
              <w:spacing w:line="240" w:lineRule="exact"/>
              <w:jc w:val="center"/>
              <w:rPr>
                <w:rFonts w:ascii="仿宋" w:hAnsi="仿宋" w:eastAsia="仿宋"/>
                <w:color w:val="000000"/>
                <w:szCs w:val="21"/>
              </w:rPr>
            </w:pPr>
            <w:r>
              <w:rPr>
                <w:rFonts w:hint="eastAsia" w:ascii="宋体" w:hAnsi="宋体" w:cs="Tahoma"/>
                <w:bCs/>
                <w:color w:val="000000"/>
                <w:kern w:val="0"/>
                <w:sz w:val="18"/>
                <w:szCs w:val="18"/>
              </w:rPr>
              <w:t>动漫公司</w:t>
            </w:r>
          </w:p>
        </w:tc>
        <w:tc>
          <w:tcPr>
            <w:tcW w:w="2967" w:type="dxa"/>
            <w:tcBorders>
              <w:top w:val="single" w:color="auto" w:sz="12" w:space="0"/>
              <w:left w:val="single" w:color="auto" w:sz="4" w:space="0"/>
              <w:bottom w:val="single" w:color="auto" w:sz="6" w:space="0"/>
              <w:right w:val="single" w:color="auto" w:sz="4" w:space="0"/>
            </w:tcBorders>
            <w:vAlign w:val="center"/>
          </w:tcPr>
          <w:p>
            <w:pPr>
              <w:spacing w:line="240" w:lineRule="exact"/>
              <w:jc w:val="center"/>
              <w:rPr>
                <w:rFonts w:ascii="仿宋" w:hAnsi="仿宋" w:eastAsia="仿宋"/>
                <w:color w:val="000000"/>
                <w:szCs w:val="21"/>
              </w:rPr>
            </w:pPr>
            <w:r>
              <w:rPr>
                <w:rFonts w:hint="eastAsia" w:ascii="宋体" w:hAnsi="宋体" w:cs="Tahoma"/>
                <w:bCs/>
                <w:color w:val="000000"/>
                <w:kern w:val="0"/>
                <w:sz w:val="18"/>
                <w:szCs w:val="18"/>
              </w:rPr>
              <w:t>三维建模、渲染</w:t>
            </w:r>
          </w:p>
        </w:tc>
        <w:tc>
          <w:tcPr>
            <w:tcW w:w="2126" w:type="dxa"/>
            <w:tcBorders>
              <w:top w:val="single" w:color="auto" w:sz="12" w:space="0"/>
              <w:left w:val="single" w:color="auto" w:sz="4" w:space="0"/>
              <w:bottom w:val="single" w:color="auto" w:sz="6" w:space="0"/>
              <w:right w:val="single" w:color="auto" w:sz="4" w:space="0"/>
            </w:tcBorders>
            <w:vAlign w:val="center"/>
          </w:tcPr>
          <w:p>
            <w:pPr>
              <w:spacing w:line="240" w:lineRule="exact"/>
              <w:jc w:val="center"/>
              <w:rPr>
                <w:rFonts w:ascii="仿宋" w:hAnsi="仿宋" w:eastAsia="仿宋"/>
                <w:color w:val="000000"/>
                <w:szCs w:val="21"/>
              </w:rPr>
            </w:pPr>
            <w:r>
              <w:rPr>
                <w:rFonts w:hint="eastAsia" w:ascii="宋体" w:hAnsi="宋体"/>
                <w:color w:val="000000"/>
                <w:szCs w:val="21"/>
              </w:rPr>
              <w:t>第二学期，2周</w:t>
            </w:r>
          </w:p>
        </w:tc>
        <w:tc>
          <w:tcPr>
            <w:tcW w:w="1773" w:type="dxa"/>
            <w:tcBorders>
              <w:top w:val="single" w:color="auto" w:sz="12" w:space="0"/>
              <w:left w:val="single" w:color="auto" w:sz="4" w:space="0"/>
              <w:bottom w:val="single" w:color="auto" w:sz="6" w:space="0"/>
              <w:right w:val="single" w:color="auto" w:sz="12" w:space="0"/>
            </w:tcBorders>
            <w:vAlign w:val="center"/>
          </w:tcPr>
          <w:p>
            <w:pPr>
              <w:spacing w:line="240" w:lineRule="exact"/>
              <w:jc w:val="center"/>
              <w:rPr>
                <w:rFonts w:ascii="仿宋" w:hAnsi="仿宋" w:eastAsia="仿宋"/>
                <w:color w:val="000000"/>
                <w:szCs w:val="21"/>
              </w:rPr>
            </w:pPr>
            <w:r>
              <w:rPr>
                <w:rFonts w:hint="eastAsia" w:ascii="宋体" w:hAnsi="宋体"/>
                <w:color w:val="000000"/>
                <w:szCs w:val="21"/>
              </w:rPr>
              <w:t>200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vAlign w:val="center"/>
          </w:tcPr>
          <w:p>
            <w:pPr>
              <w:adjustRightInd w:val="0"/>
              <w:snapToGrid w:val="0"/>
              <w:spacing w:line="240" w:lineRule="exact"/>
              <w:jc w:val="center"/>
              <w:rPr>
                <w:rFonts w:ascii="宋体" w:hAnsi="宋体"/>
                <w:color w:val="000000"/>
                <w:szCs w:val="21"/>
              </w:rPr>
            </w:pPr>
            <w:r>
              <w:rPr>
                <w:rFonts w:hint="eastAsia" w:ascii="宋体" w:hAnsi="宋体"/>
                <w:color w:val="000000"/>
                <w:szCs w:val="21"/>
              </w:rPr>
              <w:t>2</w:t>
            </w:r>
          </w:p>
        </w:tc>
        <w:tc>
          <w:tcPr>
            <w:tcW w:w="1853" w:type="dxa"/>
            <w:tcBorders>
              <w:top w:val="single" w:color="auto" w:sz="6" w:space="0"/>
              <w:bottom w:val="single" w:color="auto" w:sz="6" w:space="0"/>
              <w:right w:val="single" w:color="auto" w:sz="4" w:space="0"/>
            </w:tcBorders>
            <w:vAlign w:val="center"/>
          </w:tcPr>
          <w:p>
            <w:pPr>
              <w:adjustRightInd w:val="0"/>
              <w:snapToGrid w:val="0"/>
              <w:spacing w:line="240" w:lineRule="exact"/>
              <w:jc w:val="center"/>
              <w:rPr>
                <w:rFonts w:ascii="宋体" w:hAnsi="宋体"/>
                <w:color w:val="000000"/>
                <w:szCs w:val="21"/>
              </w:rPr>
            </w:pPr>
            <w:r>
              <w:rPr>
                <w:rFonts w:hint="eastAsia" w:ascii="宋体" w:hAnsi="宋体" w:cs="Tahoma"/>
                <w:bCs/>
                <w:color w:val="000000"/>
                <w:kern w:val="0"/>
                <w:sz w:val="18"/>
                <w:szCs w:val="18"/>
              </w:rPr>
              <w:t>影视公司</w:t>
            </w:r>
          </w:p>
        </w:tc>
        <w:tc>
          <w:tcPr>
            <w:tcW w:w="2967"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240" w:lineRule="exact"/>
              <w:jc w:val="center"/>
              <w:rPr>
                <w:rFonts w:ascii="宋体" w:hAnsi="宋体"/>
                <w:color w:val="000000"/>
                <w:szCs w:val="21"/>
              </w:rPr>
            </w:pPr>
            <w:r>
              <w:rPr>
                <w:rFonts w:hint="eastAsia" w:ascii="宋体" w:hAnsi="宋体" w:cs="Tahoma"/>
                <w:bCs/>
                <w:color w:val="000000"/>
                <w:kern w:val="0"/>
                <w:sz w:val="18"/>
                <w:szCs w:val="18"/>
              </w:rPr>
              <w:t>影视、动画视频实训</w:t>
            </w:r>
          </w:p>
        </w:tc>
        <w:tc>
          <w:tcPr>
            <w:tcW w:w="212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240" w:lineRule="exact"/>
              <w:jc w:val="center"/>
              <w:rPr>
                <w:rFonts w:ascii="宋体" w:hAnsi="宋体"/>
                <w:color w:val="000000"/>
                <w:szCs w:val="21"/>
              </w:rPr>
            </w:pPr>
            <w:r>
              <w:rPr>
                <w:rFonts w:hint="eastAsia" w:ascii="宋体" w:hAnsi="宋体"/>
                <w:color w:val="000000"/>
                <w:szCs w:val="21"/>
              </w:rPr>
              <w:t>第三学期，2周</w:t>
            </w:r>
          </w:p>
        </w:tc>
        <w:tc>
          <w:tcPr>
            <w:tcW w:w="1773" w:type="dxa"/>
            <w:tcBorders>
              <w:top w:val="single" w:color="auto" w:sz="6" w:space="0"/>
              <w:left w:val="single" w:color="auto" w:sz="4" w:space="0"/>
              <w:bottom w:val="single" w:color="auto" w:sz="6" w:space="0"/>
              <w:right w:val="single" w:color="auto" w:sz="12" w:space="0"/>
            </w:tcBorders>
            <w:vAlign w:val="center"/>
          </w:tcPr>
          <w:p>
            <w:pPr>
              <w:adjustRightInd w:val="0"/>
              <w:snapToGrid w:val="0"/>
              <w:spacing w:line="240" w:lineRule="exact"/>
              <w:jc w:val="center"/>
              <w:rPr>
                <w:rFonts w:ascii="宋体" w:hAnsi="宋体"/>
                <w:color w:val="000000"/>
                <w:szCs w:val="21"/>
              </w:rPr>
            </w:pPr>
            <w:r>
              <w:rPr>
                <w:rFonts w:hint="eastAsia" w:ascii="宋体" w:hAnsi="宋体"/>
                <w:color w:val="000000"/>
                <w:szCs w:val="21"/>
              </w:rPr>
              <w:t>200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783" w:type="dxa"/>
            <w:tcBorders>
              <w:top w:val="single" w:color="auto" w:sz="6" w:space="0"/>
              <w:bottom w:val="single" w:color="auto" w:sz="6" w:space="0"/>
              <w:right w:val="single" w:color="auto" w:sz="4" w:space="0"/>
            </w:tcBorders>
            <w:vAlign w:val="center"/>
          </w:tcPr>
          <w:p>
            <w:pPr>
              <w:adjustRightInd w:val="0"/>
              <w:snapToGrid w:val="0"/>
              <w:spacing w:line="240" w:lineRule="exact"/>
              <w:jc w:val="center"/>
              <w:rPr>
                <w:rFonts w:ascii="宋体" w:hAnsi="宋体"/>
                <w:color w:val="000000"/>
                <w:szCs w:val="21"/>
              </w:rPr>
            </w:pPr>
            <w:r>
              <w:rPr>
                <w:rFonts w:hint="eastAsia" w:ascii="宋体" w:hAnsi="宋体"/>
                <w:color w:val="000000"/>
                <w:szCs w:val="21"/>
              </w:rPr>
              <w:t>3</w:t>
            </w:r>
          </w:p>
        </w:tc>
        <w:tc>
          <w:tcPr>
            <w:tcW w:w="1853" w:type="dxa"/>
            <w:tcBorders>
              <w:top w:val="single" w:color="auto" w:sz="6" w:space="0"/>
              <w:bottom w:val="single" w:color="auto" w:sz="6" w:space="0"/>
              <w:right w:val="single" w:color="auto" w:sz="4" w:space="0"/>
            </w:tcBorders>
            <w:vAlign w:val="center"/>
          </w:tcPr>
          <w:p>
            <w:pPr>
              <w:adjustRightInd w:val="0"/>
              <w:snapToGrid w:val="0"/>
              <w:spacing w:line="240" w:lineRule="exact"/>
              <w:jc w:val="center"/>
              <w:rPr>
                <w:rFonts w:ascii="宋体" w:hAnsi="宋体" w:cs="Tahoma"/>
                <w:bCs/>
                <w:color w:val="000000"/>
                <w:kern w:val="0"/>
                <w:sz w:val="18"/>
                <w:szCs w:val="18"/>
              </w:rPr>
            </w:pPr>
            <w:r>
              <w:rPr>
                <w:rFonts w:hint="eastAsia" w:ascii="宋体" w:hAnsi="宋体" w:cs="Tahoma"/>
                <w:bCs/>
                <w:color w:val="000000"/>
                <w:kern w:val="0"/>
                <w:sz w:val="18"/>
                <w:szCs w:val="18"/>
              </w:rPr>
              <w:t>中国动漫集团</w:t>
            </w:r>
          </w:p>
        </w:tc>
        <w:tc>
          <w:tcPr>
            <w:tcW w:w="2967"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240" w:lineRule="exact"/>
              <w:jc w:val="center"/>
              <w:rPr>
                <w:rFonts w:ascii="宋体" w:hAnsi="宋体" w:cs="Tahoma"/>
                <w:bCs/>
                <w:color w:val="000000"/>
                <w:kern w:val="0"/>
                <w:sz w:val="18"/>
                <w:szCs w:val="18"/>
              </w:rPr>
            </w:pPr>
            <w:r>
              <w:rPr>
                <w:rFonts w:hint="eastAsia" w:ascii="宋体" w:hAnsi="宋体" w:cs="Tahoma"/>
                <w:bCs/>
                <w:color w:val="000000"/>
                <w:kern w:val="0"/>
                <w:sz w:val="18"/>
                <w:szCs w:val="18"/>
              </w:rPr>
              <w:t>二维动画制作实训</w:t>
            </w:r>
          </w:p>
        </w:tc>
        <w:tc>
          <w:tcPr>
            <w:tcW w:w="2126" w:type="dxa"/>
            <w:tcBorders>
              <w:top w:val="single" w:color="auto" w:sz="6" w:space="0"/>
              <w:left w:val="single" w:color="auto" w:sz="4" w:space="0"/>
              <w:bottom w:val="single" w:color="auto" w:sz="6" w:space="0"/>
              <w:right w:val="single" w:color="auto" w:sz="4" w:space="0"/>
            </w:tcBorders>
            <w:vAlign w:val="center"/>
          </w:tcPr>
          <w:p>
            <w:pPr>
              <w:adjustRightInd w:val="0"/>
              <w:snapToGrid w:val="0"/>
              <w:spacing w:line="240" w:lineRule="exact"/>
              <w:jc w:val="center"/>
              <w:rPr>
                <w:rFonts w:ascii="宋体" w:hAnsi="宋体"/>
                <w:color w:val="000000"/>
                <w:szCs w:val="21"/>
              </w:rPr>
            </w:pPr>
            <w:r>
              <w:rPr>
                <w:rFonts w:hint="eastAsia" w:ascii="宋体" w:hAnsi="宋体"/>
                <w:color w:val="000000"/>
                <w:szCs w:val="21"/>
              </w:rPr>
              <w:t>第四学期，2周</w:t>
            </w:r>
          </w:p>
        </w:tc>
        <w:tc>
          <w:tcPr>
            <w:tcW w:w="1773" w:type="dxa"/>
            <w:tcBorders>
              <w:top w:val="single" w:color="auto" w:sz="6" w:space="0"/>
              <w:left w:val="single" w:color="auto" w:sz="4" w:space="0"/>
              <w:bottom w:val="single" w:color="auto" w:sz="6" w:space="0"/>
              <w:right w:val="single" w:color="auto" w:sz="12" w:space="0"/>
            </w:tcBorders>
            <w:vAlign w:val="center"/>
          </w:tcPr>
          <w:p>
            <w:pPr>
              <w:adjustRightInd w:val="0"/>
              <w:snapToGrid w:val="0"/>
              <w:spacing w:line="240" w:lineRule="exact"/>
              <w:jc w:val="center"/>
              <w:rPr>
                <w:rFonts w:ascii="宋体" w:hAnsi="宋体"/>
                <w:color w:val="000000"/>
                <w:szCs w:val="21"/>
              </w:rPr>
            </w:pPr>
            <w:r>
              <w:rPr>
                <w:rFonts w:hint="eastAsia" w:ascii="宋体" w:hAnsi="宋体"/>
                <w:color w:val="000000"/>
                <w:szCs w:val="21"/>
              </w:rPr>
              <w:t>200</w:t>
            </w:r>
          </w:p>
        </w:tc>
      </w:tr>
    </w:tbl>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 xml:space="preserve">（三）教学资源 </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1</w:t>
      </w:r>
      <w:r>
        <w:rPr>
          <w:rFonts w:ascii="仿宋" w:hAnsi="仿宋" w:eastAsia="仿宋"/>
          <w:bCs/>
          <w:color w:val="000000"/>
          <w:sz w:val="24"/>
        </w:rPr>
        <w:t>.</w:t>
      </w:r>
      <w:r>
        <w:rPr>
          <w:rFonts w:hint="eastAsia" w:ascii="仿宋" w:hAnsi="仿宋" w:eastAsia="仿宋"/>
          <w:bCs/>
          <w:color w:val="000000"/>
          <w:sz w:val="24"/>
        </w:rPr>
        <w:t>教材选用与建设</w:t>
      </w:r>
    </w:p>
    <w:p>
      <w:pPr>
        <w:autoSpaceDE w:val="0"/>
        <w:autoSpaceDN w:val="0"/>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教材建设：开发基于工作过程的新形态教材。专业建设团队根据专业建设指导委员会的建议，针对动漫制作技术专业各门课程教学内容的选取，组织专业教师到企业进行课程调研，进一步开展和推动以工作过程为导向的教学改革和课程建设，后续将组织老师开发编写基于工作过程的课程教学改革教材、新型活页式和工作手册式教材等，有多门动画专业基础课程、专业课程教材均已正式出版。另外后续将和企业合作开发了多门专业选修课程的校本教材。</w:t>
      </w:r>
    </w:p>
    <w:p>
      <w:pPr>
        <w:autoSpaceDE w:val="0"/>
        <w:autoSpaceDN w:val="0"/>
        <w:adjustRightInd w:val="0"/>
        <w:spacing w:line="440" w:lineRule="exact"/>
        <w:ind w:firstLine="482"/>
        <w:rPr>
          <w:rFonts w:ascii="仿宋" w:hAnsi="仿宋" w:eastAsia="仿宋"/>
          <w:color w:val="000000"/>
          <w:sz w:val="24"/>
        </w:rPr>
      </w:pPr>
      <w:r>
        <w:rPr>
          <w:rFonts w:hint="eastAsia" w:ascii="仿宋" w:hAnsi="仿宋" w:eastAsia="仿宋"/>
          <w:color w:val="000000"/>
          <w:sz w:val="24"/>
        </w:rPr>
        <w:t>教材选用：选用优秀的高职高专规划教材，思想政治理论课教材必须使用国家统编的教材、马克思主义理论研究和建设工程重点教材；专业核心课程和公共基础课程教材原则上从国家和省级教育行政部门发布的规划教材目录中选用；国家和省级规划目录中没有的教材，可在职业院校教材信息库选用等教材选用原则选用优秀的高职高专规划教材。在进行教材选用时，应整体研究、制定教材选用标准，使在教学中实际应用的教材能明显反映行业特征，并具有时代性、应用性、先进性和普适性。</w:t>
      </w:r>
    </w:p>
    <w:p>
      <w:pPr>
        <w:autoSpaceDE w:val="0"/>
        <w:autoSpaceDN w:val="0"/>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教学资源共享与利用：选用国家资源共享优质课程教学资源。在课程教学资源的选择上，除了课程教师自主开发专业课程教学资源外，还根据情况选用国家资源共享优质课程教学资源，拓展学生知识面，提高教学效果。</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2</w:t>
      </w:r>
      <w:r>
        <w:rPr>
          <w:rFonts w:ascii="仿宋" w:hAnsi="仿宋" w:eastAsia="仿宋"/>
          <w:bCs/>
          <w:color w:val="000000"/>
          <w:sz w:val="24"/>
        </w:rPr>
        <w:t>.</w:t>
      </w:r>
      <w:r>
        <w:rPr>
          <w:rFonts w:hint="eastAsia" w:ascii="仿宋" w:hAnsi="仿宋" w:eastAsia="仿宋"/>
          <w:bCs/>
          <w:color w:val="000000"/>
          <w:sz w:val="24"/>
        </w:rPr>
        <w:t>图书文献配备</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学校图书文献配备能满足人才培养、专业建设、教科研等工作的需要，方便师生查询、借阅、专业类图书文献主要包括：与本专业有关的图书、期刊、资料、规范规程、标准、法律法规、图集图纸等，并能及时更新、充实。据高职职业特色选用符合高职教育的相关教材，教材选用须符合课程教学大纲要求，核心课程的教材60%以上应选用正式出版的高职高专教材，优先选用专业教学指导委员会推荐的规划教材和评选的优秀教材，专业必修课至少应有符合教学大纲要求的讲义。公共图书馆中有一定数量与专业有关的图书、刊物、资料，逐步建立有特色的、内容丰富的专业数字化（网络）资料等学习资源库和具有检索信息资源的工具，有利于学生自主学习，并能使用便捷、更新及时的数字化专业教学资源。</w:t>
      </w:r>
    </w:p>
    <w:p>
      <w:pPr>
        <w:autoSpaceDE w:val="0"/>
        <w:autoSpaceDN w:val="0"/>
        <w:adjustRightInd w:val="0"/>
        <w:spacing w:line="440" w:lineRule="exact"/>
        <w:ind w:firstLine="600" w:firstLineChars="250"/>
        <w:rPr>
          <w:rFonts w:ascii="仿宋" w:hAnsi="仿宋" w:eastAsia="仿宋"/>
          <w:bCs/>
          <w:color w:val="000000"/>
          <w:sz w:val="24"/>
        </w:rPr>
      </w:pPr>
      <w:r>
        <w:rPr>
          <w:rFonts w:ascii="仿宋" w:hAnsi="仿宋" w:eastAsia="仿宋"/>
          <w:bCs/>
          <w:color w:val="000000"/>
          <w:sz w:val="24"/>
        </w:rPr>
        <w:t>3.</w:t>
      </w:r>
      <w:r>
        <w:rPr>
          <w:rFonts w:hint="eastAsia" w:ascii="仿宋" w:hAnsi="仿宋" w:eastAsia="仿宋"/>
          <w:bCs/>
          <w:color w:val="000000"/>
          <w:sz w:val="24"/>
        </w:rPr>
        <w:t>数字化（网络）资源建设</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专业教学团队在课程教材建设的基础之上，积极进行网络资源建设与开发，后续将有多门专业基础课程、专业核心课程建立的课程教学网站，教学过程资料将上网。学生可以通过网络访问浏览课程教学内容和资源，实现课后自主学习，进一步提高教学效果。</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 xml:space="preserve">（四）教学方法 </w:t>
      </w:r>
    </w:p>
    <w:p>
      <w:pPr>
        <w:autoSpaceDE w:val="0"/>
        <w:autoSpaceDN w:val="0"/>
        <w:adjustRightInd w:val="0"/>
        <w:spacing w:line="440" w:lineRule="exact"/>
        <w:ind w:firstLine="477" w:firstLineChars="199"/>
        <w:rPr>
          <w:rFonts w:ascii="仿宋" w:hAnsi="仿宋" w:eastAsia="仿宋"/>
          <w:color w:val="000000"/>
          <w:sz w:val="24"/>
        </w:rPr>
      </w:pPr>
      <w:r>
        <w:rPr>
          <w:rFonts w:hint="eastAsia" w:ascii="仿宋" w:hAnsi="仿宋" w:eastAsia="仿宋"/>
          <w:color w:val="000000"/>
          <w:sz w:val="24"/>
        </w:rPr>
        <w:t>采用工学结合的思想进行教学模式的改革，包括岗位任务驱动、项目导向（引领）、作品案例等模式，实施启发式、讲授法、谈话法、讨论法、演示法、参观法、调查法、练习法、实验法等教学方法，充分应用信息技术手段，实施线上线下混合式教学。</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 xml:space="preserve">（五）学习评价 </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建立形式多样的课程考核，吸纳行业企业和社会参与学生的考核评价，突出职业能力考核评价。通过多样化考核，对学生的专业能力及岗位技能进行综合评价，激发学生自主性学习，鼓励学生的个性发展，培养创新意识和创造能力，培养学生的职业能力。</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评价采用笔试、实践技能考核、项目实施技能考核、岗位绩效考核、职业资格技能鉴定、厂商认证、技能竞赛等多种考核方式，根据课程的不同，采用其中一种或多种考核相合的方式进行评价。</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笔试：适用于理论性比较强的课程，由专业教师组织考核。</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实践技能考核：适用于实践性比较强的课程。技能考核应根据岗位技能要求，确定其相应的主要技能考核项目，由专兼职教师共同组织考核。</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项目实施技能考核：综合项目实训课程主要是通过项目开展教学，课程考核旨在学生的知识掌握、知识应用、专业技能、创新能力、工作态度及团队合作等方面进行综合评价，可采取项目实施过程考核与实践技能考核相结合进行综合评价，由专兼职教师共同组织考核。</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岗位绩效考核：在企业中开设的课程与实践，由企业与学校进行共同考核，企业考核主要以企业对学生的岗位工作执行情况进行绩效考核。</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职业资格技能鉴定、厂商认证：本专业还引入了职业资格鉴定和厂商认证来评价学生的职业能力，学生参加职业资格认证考核，获得的认证作为学生评价依据。</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技能竞赛：积极参加国家、省各有关部门及学院组织的各项专业技能竞赛，以竞赛所取得的成绩作为学生评价依据。</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（六）质量管理</w:t>
      </w:r>
    </w:p>
    <w:p>
      <w:pPr>
        <w:spacing w:line="440" w:lineRule="exact"/>
        <w:ind w:firstLine="470" w:firstLineChars="196"/>
        <w:rPr>
          <w:rFonts w:ascii="仿宋" w:hAnsi="仿宋" w:eastAsia="仿宋"/>
          <w:bCs/>
          <w:color w:val="000000"/>
          <w:sz w:val="24"/>
        </w:rPr>
      </w:pPr>
      <w:r>
        <w:rPr>
          <w:rFonts w:ascii="仿宋" w:hAnsi="仿宋" w:eastAsia="仿宋"/>
          <w:bCs/>
          <w:color w:val="000000"/>
          <w:sz w:val="24"/>
        </w:rPr>
        <w:t>1.</w:t>
      </w:r>
      <w:r>
        <w:rPr>
          <w:rFonts w:hint="eastAsia" w:ascii="仿宋" w:hAnsi="仿宋" w:eastAsia="仿宋"/>
          <w:bCs/>
          <w:color w:val="000000"/>
          <w:sz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2.建立毕业生跟踪反馈机制级社会评价机制，并对生源情况、在校生学业水平、毕业生就业情况等进行分析，定期评价人才培养质量和培养目标达成情况，找出问题、分析原因、提出措施，为下一届人才培养提供参考依据。</w:t>
      </w: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九、毕业规定</w:t>
      </w:r>
    </w:p>
    <w:p>
      <w:pPr>
        <w:widowControl/>
        <w:snapToGrid w:val="0"/>
        <w:spacing w:line="440" w:lineRule="exact"/>
        <w:ind w:left="420" w:leftChars="200"/>
        <w:jc w:val="left"/>
        <w:rPr>
          <w:rFonts w:ascii="仿宋" w:hAnsi="仿宋" w:eastAsia="仿宋"/>
          <w:color w:val="000000"/>
          <w:sz w:val="24"/>
        </w:rPr>
      </w:pPr>
      <w:r>
        <w:rPr>
          <w:rFonts w:hint="eastAsia" w:ascii="仿宋" w:hAnsi="仿宋" w:eastAsia="仿宋"/>
          <w:color w:val="000000"/>
          <w:sz w:val="24"/>
        </w:rPr>
        <w:t>（一）本专业学生应完成本方案规定的全部课程学习，总学分修满147学分，其中：</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公共基础课程：41学分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专业基础课程：</w:t>
      </w:r>
      <w:r>
        <w:rPr>
          <w:rFonts w:ascii="仿宋" w:hAnsi="仿宋" w:eastAsia="仿宋"/>
          <w:color w:val="000000"/>
          <w:sz w:val="24"/>
        </w:rPr>
        <w:t>18</w:t>
      </w:r>
      <w:r>
        <w:rPr>
          <w:rFonts w:hint="eastAsia" w:ascii="仿宋" w:hAnsi="仿宋" w:eastAsia="仿宋"/>
          <w:color w:val="000000"/>
          <w:sz w:val="24"/>
        </w:rPr>
        <w:t>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专业课程：76学分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专业（群）拓展课程：1</w:t>
      </w:r>
      <w:r>
        <w:rPr>
          <w:rFonts w:ascii="仿宋" w:hAnsi="仿宋" w:eastAsia="仿宋"/>
          <w:color w:val="000000"/>
          <w:sz w:val="24"/>
        </w:rPr>
        <w:t>2</w:t>
      </w:r>
      <w:r>
        <w:rPr>
          <w:rFonts w:hint="eastAsia" w:ascii="仿宋" w:hAnsi="仿宋" w:eastAsia="仿宋"/>
          <w:color w:val="000000"/>
          <w:sz w:val="24"/>
        </w:rPr>
        <w:t>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允许学生通过参加技能竞赛、</w:t>
      </w:r>
      <w:r>
        <w:rPr>
          <w:rFonts w:ascii="仿宋" w:hAnsi="仿宋" w:eastAsia="仿宋"/>
          <w:color w:val="000000"/>
          <w:sz w:val="24"/>
        </w:rPr>
        <w:t>高层次学历教育、对外交流学习、</w:t>
      </w:r>
      <w:r>
        <w:rPr>
          <w:rFonts w:hint="eastAsia" w:ascii="仿宋" w:hAnsi="仿宋" w:eastAsia="仿宋"/>
          <w:color w:val="000000"/>
          <w:sz w:val="24"/>
        </w:rPr>
        <w:t>职业</w:t>
      </w:r>
      <w:r>
        <w:rPr>
          <w:rFonts w:ascii="仿宋" w:hAnsi="仿宋" w:eastAsia="仿宋"/>
          <w:color w:val="000000"/>
          <w:sz w:val="24"/>
        </w:rPr>
        <w:t>资格及技能</w:t>
      </w:r>
      <w:r>
        <w:rPr>
          <w:rFonts w:hint="eastAsia" w:ascii="仿宋" w:hAnsi="仿宋" w:eastAsia="仿宋"/>
          <w:color w:val="000000"/>
          <w:sz w:val="24"/>
        </w:rPr>
        <w:t>考证、创新创业实践、第二课堂活动和在线课程等获得的成绩和学分按照《厦门软件职业技术学院课程学分替代管理办法》进行</w:t>
      </w:r>
      <w:r>
        <w:rPr>
          <w:rFonts w:ascii="仿宋" w:hAnsi="仿宋" w:eastAsia="仿宋"/>
          <w:color w:val="000000"/>
          <w:sz w:val="24"/>
        </w:rPr>
        <w:t>学分</w:t>
      </w:r>
      <w:r>
        <w:rPr>
          <w:rFonts w:hint="eastAsia" w:ascii="仿宋" w:hAnsi="仿宋" w:eastAsia="仿宋"/>
          <w:color w:val="000000"/>
          <w:sz w:val="24"/>
        </w:rPr>
        <w:t>认定互换。</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（二）综合素质测评成绩：合格</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（三）体育素质测评成绩：合格</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（四）职业技能证书要求：推行“1+X”方案，把学生毕业须获得一本与本专业相关的职业技能等级证书作为毕业条件之一，各专业职业技能证书的要求由各专业（群）建设委员会审核。</w:t>
      </w:r>
    </w:p>
    <w:p>
      <w:pPr>
        <w:widowControl/>
        <w:spacing w:line="360" w:lineRule="auto"/>
        <w:ind w:firstLine="482" w:firstLineChars="200"/>
        <w:jc w:val="center"/>
        <w:rPr>
          <w:rFonts w:ascii="仿宋" w:hAnsi="仿宋" w:eastAsia="仿宋"/>
          <w:b/>
          <w:bCs/>
          <w:color w:val="000000"/>
          <w:sz w:val="24"/>
        </w:rPr>
      </w:pPr>
      <w:r>
        <w:rPr>
          <w:rFonts w:hint="eastAsia" w:ascii="仿宋" w:hAnsi="仿宋" w:eastAsia="仿宋"/>
          <w:b/>
          <w:bCs/>
          <w:color w:val="000000"/>
          <w:sz w:val="24"/>
        </w:rPr>
        <w:t>动漫制作技术</w:t>
      </w:r>
      <w:r>
        <w:rPr>
          <w:rFonts w:ascii="仿宋" w:hAnsi="仿宋" w:eastAsia="仿宋"/>
          <w:b/>
          <w:bCs/>
          <w:color w:val="000000"/>
          <w:sz w:val="24"/>
        </w:rPr>
        <w:t>专业相关职业资格证书</w:t>
      </w:r>
    </w:p>
    <w:tbl>
      <w:tblPr>
        <w:tblStyle w:val="13"/>
        <w:tblW w:w="88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837"/>
        <w:gridCol w:w="3260"/>
        <w:gridCol w:w="9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712" w:type="dxa"/>
            <w:vAlign w:val="center"/>
          </w:tcPr>
          <w:p>
            <w:pPr>
              <w:spacing w:line="240" w:lineRule="atLeast"/>
              <w:jc w:val="center"/>
              <w:rPr>
                <w:rFonts w:ascii="仿宋" w:hAnsi="仿宋" w:eastAsia="仿宋"/>
                <w:color w:val="000000"/>
                <w:szCs w:val="21"/>
              </w:rPr>
            </w:pPr>
            <w:r>
              <w:rPr>
                <w:rFonts w:ascii="仿宋" w:hAnsi="仿宋" w:eastAsia="仿宋"/>
                <w:color w:val="000000"/>
                <w:szCs w:val="21"/>
              </w:rPr>
              <w:t>序号</w:t>
            </w:r>
          </w:p>
        </w:tc>
        <w:tc>
          <w:tcPr>
            <w:tcW w:w="3837" w:type="dxa"/>
            <w:vAlign w:val="center"/>
          </w:tcPr>
          <w:p>
            <w:pPr>
              <w:spacing w:line="240" w:lineRule="atLeast"/>
              <w:jc w:val="center"/>
              <w:rPr>
                <w:rFonts w:ascii="仿宋" w:hAnsi="仿宋" w:eastAsia="仿宋"/>
                <w:color w:val="000000"/>
                <w:szCs w:val="21"/>
              </w:rPr>
            </w:pPr>
            <w:r>
              <w:rPr>
                <w:rFonts w:ascii="仿宋" w:hAnsi="仿宋" w:eastAsia="仿宋"/>
                <w:color w:val="000000"/>
                <w:szCs w:val="21"/>
              </w:rPr>
              <w:t>职业资格（证书）名称</w:t>
            </w:r>
          </w:p>
        </w:tc>
        <w:tc>
          <w:tcPr>
            <w:tcW w:w="3260" w:type="dxa"/>
            <w:vAlign w:val="center"/>
          </w:tcPr>
          <w:p>
            <w:pPr>
              <w:spacing w:line="240" w:lineRule="atLeast"/>
              <w:jc w:val="center"/>
              <w:rPr>
                <w:rFonts w:ascii="仿宋" w:hAnsi="仿宋" w:eastAsia="仿宋"/>
                <w:color w:val="000000"/>
                <w:szCs w:val="21"/>
              </w:rPr>
            </w:pPr>
            <w:r>
              <w:rPr>
                <w:rFonts w:ascii="仿宋" w:hAnsi="仿宋" w:eastAsia="仿宋"/>
                <w:color w:val="000000"/>
                <w:szCs w:val="21"/>
              </w:rPr>
              <w:t>发证单位</w:t>
            </w:r>
          </w:p>
        </w:tc>
        <w:tc>
          <w:tcPr>
            <w:tcW w:w="992" w:type="dxa"/>
            <w:vAlign w:val="center"/>
          </w:tcPr>
          <w:p>
            <w:pPr>
              <w:spacing w:line="240" w:lineRule="atLeast"/>
              <w:jc w:val="center"/>
              <w:rPr>
                <w:rFonts w:ascii="仿宋" w:hAnsi="仿宋" w:eastAsia="仿宋"/>
                <w:color w:val="000000"/>
                <w:szCs w:val="21"/>
              </w:rPr>
            </w:pPr>
            <w:r>
              <w:rPr>
                <w:rFonts w:ascii="仿宋" w:hAnsi="仿宋" w:eastAsia="仿宋"/>
                <w:color w:val="000000"/>
                <w:szCs w:val="21"/>
              </w:rPr>
              <w:t>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12"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w:t>
            </w:r>
          </w:p>
        </w:tc>
        <w:tc>
          <w:tcPr>
            <w:tcW w:w="3837"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+X</w:t>
            </w:r>
            <w:r>
              <w:rPr>
                <w:rFonts w:hint="eastAsia" w:ascii="仿宋" w:hAnsi="仿宋" w:eastAsia="仿宋"/>
                <w:color w:val="000000"/>
                <w:szCs w:val="21"/>
              </w:rPr>
              <w:t>数字创意建模职业技能等级证书</w:t>
            </w:r>
          </w:p>
        </w:tc>
        <w:tc>
          <w:tcPr>
            <w:tcW w:w="3260"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浙江中科视传科技有 限 公 司</w:t>
            </w:r>
          </w:p>
        </w:tc>
        <w:tc>
          <w:tcPr>
            <w:tcW w:w="992"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初级/中级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2</w:t>
            </w:r>
          </w:p>
        </w:tc>
        <w:tc>
          <w:tcPr>
            <w:tcW w:w="3837"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+X</w:t>
            </w:r>
            <w:r>
              <w:rPr>
                <w:rFonts w:hint="eastAsia" w:ascii="仿宋" w:hAnsi="仿宋" w:eastAsia="仿宋"/>
                <w:color w:val="000000"/>
                <w:szCs w:val="21"/>
              </w:rPr>
              <w:t>数字艺术创作职业技能等级证书</w:t>
            </w:r>
          </w:p>
        </w:tc>
        <w:tc>
          <w:tcPr>
            <w:tcW w:w="3260"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中国动漫集团</w:t>
            </w:r>
          </w:p>
        </w:tc>
        <w:tc>
          <w:tcPr>
            <w:tcW w:w="992"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初级/中级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3</w:t>
            </w:r>
          </w:p>
        </w:tc>
        <w:tc>
          <w:tcPr>
            <w:tcW w:w="3837"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+X</w:t>
            </w:r>
            <w:r>
              <w:rPr>
                <w:rFonts w:hint="eastAsia" w:ascii="仿宋" w:hAnsi="仿宋" w:eastAsia="仿宋"/>
                <w:color w:val="000000"/>
                <w:szCs w:val="21"/>
              </w:rPr>
              <w:t>数字影视特效职业技能等级证书</w:t>
            </w:r>
          </w:p>
        </w:tc>
        <w:tc>
          <w:tcPr>
            <w:tcW w:w="3260" w:type="dxa"/>
            <w:vAlign w:val="center"/>
          </w:tcPr>
          <w:p>
            <w:pPr>
              <w:spacing w:line="240" w:lineRule="atLeast"/>
              <w:jc w:val="center"/>
              <w:rPr>
                <w:rFonts w:ascii="仿宋" w:hAnsi="仿宋" w:eastAsia="仿宋"/>
                <w:color w:val="000000"/>
                <w:szCs w:val="21"/>
              </w:rPr>
            </w:pPr>
            <w:r>
              <w:rPr>
                <w:rFonts w:ascii="Arial" w:hAnsi="Arial" w:cs="Arial"/>
                <w:color w:val="000000"/>
                <w:sz w:val="20"/>
                <w:szCs w:val="20"/>
                <w:shd w:val="clear" w:color="auto" w:fill="FFFFFF"/>
              </w:rPr>
              <w:t>杭州时光坐标影视传媒股份有限公司</w:t>
            </w:r>
          </w:p>
        </w:tc>
        <w:tc>
          <w:tcPr>
            <w:tcW w:w="992"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初级/中级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w:t>
            </w:r>
          </w:p>
        </w:tc>
        <w:tc>
          <w:tcPr>
            <w:tcW w:w="3837" w:type="dxa"/>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FLASH动画制作类证书</w:t>
            </w:r>
          </w:p>
        </w:tc>
        <w:tc>
          <w:tcPr>
            <w:tcW w:w="3260" w:type="dxa"/>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国家人力资源和社会保障部</w:t>
            </w:r>
          </w:p>
        </w:tc>
        <w:tc>
          <w:tcPr>
            <w:tcW w:w="992" w:type="dxa"/>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5</w:t>
            </w:r>
          </w:p>
        </w:tc>
        <w:tc>
          <w:tcPr>
            <w:tcW w:w="3837" w:type="dxa"/>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后期特效师</w:t>
            </w:r>
          </w:p>
        </w:tc>
        <w:tc>
          <w:tcPr>
            <w:tcW w:w="3260" w:type="dxa"/>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国家人力资源和社会保障部</w:t>
            </w:r>
          </w:p>
        </w:tc>
        <w:tc>
          <w:tcPr>
            <w:tcW w:w="992" w:type="dxa"/>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6</w:t>
            </w:r>
          </w:p>
        </w:tc>
        <w:tc>
          <w:tcPr>
            <w:tcW w:w="3837" w:type="dxa"/>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动画绘制员</w:t>
            </w:r>
          </w:p>
        </w:tc>
        <w:tc>
          <w:tcPr>
            <w:tcW w:w="3260" w:type="dxa"/>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国家劳动和社会保障部</w:t>
            </w:r>
          </w:p>
        </w:tc>
        <w:tc>
          <w:tcPr>
            <w:tcW w:w="992" w:type="dxa"/>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中级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2" w:type="dxa"/>
            <w:tcBorders>
              <w:bottom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7</w:t>
            </w:r>
          </w:p>
        </w:tc>
        <w:tc>
          <w:tcPr>
            <w:tcW w:w="3837" w:type="dxa"/>
            <w:tcBorders>
              <w:bottom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三维动画师证书</w:t>
            </w:r>
          </w:p>
        </w:tc>
        <w:tc>
          <w:tcPr>
            <w:tcW w:w="3260" w:type="dxa"/>
            <w:tcBorders>
              <w:bottom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国家信息产业部NICG职业资格认证</w:t>
            </w:r>
          </w:p>
        </w:tc>
        <w:tc>
          <w:tcPr>
            <w:tcW w:w="992" w:type="dxa"/>
            <w:tcBorders>
              <w:bottom w:val="single" w:color="auto" w:sz="12" w:space="0"/>
            </w:tcBorders>
            <w:vAlign w:val="center"/>
          </w:tcPr>
          <w:p>
            <w:pPr>
              <w:spacing w:line="240" w:lineRule="atLeast"/>
              <w:jc w:val="center"/>
              <w:rPr>
                <w:rFonts w:ascii="仿宋" w:hAnsi="仿宋" w:eastAsia="仿宋"/>
                <w:color w:val="000000"/>
                <w:szCs w:val="21"/>
              </w:rPr>
            </w:pPr>
            <w:r>
              <w:rPr>
                <w:rFonts w:hint="eastAsia" w:ascii="仿宋" w:hAnsi="仿宋" w:eastAsia="仿宋" w:cs="宋体"/>
                <w:color w:val="000000"/>
                <w:szCs w:val="21"/>
              </w:rPr>
              <w:t>初级</w:t>
            </w:r>
          </w:p>
        </w:tc>
      </w:tr>
    </w:tbl>
    <w:p>
      <w:pPr>
        <w:spacing w:line="440" w:lineRule="exact"/>
        <w:ind w:firstLine="562" w:firstLineChars="200"/>
        <w:rPr>
          <w:rFonts w:ascii="仿宋" w:hAnsi="仿宋" w:eastAsia="仿宋"/>
          <w:b/>
          <w:color w:val="000000"/>
          <w:sz w:val="28"/>
          <w:szCs w:val="28"/>
        </w:rPr>
      </w:pPr>
    </w:p>
    <w:p>
      <w:pPr>
        <w:spacing w:line="440" w:lineRule="exact"/>
        <w:ind w:firstLine="551" w:firstLineChars="196"/>
        <w:rPr>
          <w:rFonts w:ascii="仿宋" w:hAnsi="仿宋" w:eastAsia="仿宋"/>
          <w:b/>
          <w:color w:val="000000"/>
          <w:sz w:val="28"/>
          <w:szCs w:val="28"/>
        </w:rPr>
      </w:pPr>
      <w:r>
        <w:rPr>
          <w:rFonts w:hint="eastAsia" w:ascii="仿宋" w:hAnsi="仿宋" w:eastAsia="仿宋"/>
          <w:b/>
          <w:color w:val="000000"/>
          <w:sz w:val="28"/>
          <w:szCs w:val="28"/>
        </w:rPr>
        <w:t xml:space="preserve">十、继续专业学习深造建议 </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本专业毕业生要树立终身学习的理念，这是可持续发展获取持久的动力和源泉。根据本专业毕业生未来从事的职业岗位的特点，结合学生自身情况，可以选择继续学习的途径有自学、求学两种。</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自学方式针对性强，能达到学以致用。求学方式可以有通过短期培训班（主要针对特定岗位的职业需求而言），以提升专业技能水平；或继续升学接受继续教育的模式，以提升学历层次。</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1.专业技能继续学习的渠道</w:t>
      </w:r>
    </w:p>
    <w:p>
      <w:pPr>
        <w:pStyle w:val="57"/>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随着影视动画行业的发展，本专业毕业生走向工作岗位后，为了适应影视动画新技术的应用，以满足岗位的需求，不断地补充更新自己的专业知识，拓宽知识视野，更新知识结构。潜心钻研业务，勇于探索创新，不断提高专业素养和专业技能水平，适应经济社会发展的需要。主要渠道有：</w:t>
      </w:r>
    </w:p>
    <w:p>
      <w:pPr>
        <w:pStyle w:val="57"/>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（1）学校开展的影视动画新技术培训；</w:t>
      </w:r>
    </w:p>
    <w:p>
      <w:pPr>
        <w:pStyle w:val="57"/>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（2）行业、企业的影视动画新技术培训；</w:t>
      </w:r>
    </w:p>
    <w:p>
      <w:pPr>
        <w:pStyle w:val="57"/>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（3）互联网资源自主学习：51自学网，翼狐网等。</w:t>
      </w:r>
    </w:p>
    <w:p>
      <w:pPr>
        <w:pStyle w:val="57"/>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2.提高层次教育的专业面向</w:t>
      </w:r>
    </w:p>
    <w:p>
      <w:pPr>
        <w:pStyle w:val="57"/>
        <w:spacing w:line="440" w:lineRule="exact"/>
        <w:ind w:firstLine="480"/>
        <w:rPr>
          <w:rFonts w:ascii="仿宋" w:hAnsi="仿宋" w:eastAsia="仿宋" w:cs="Times New Roman"/>
          <w:color w:val="000000"/>
          <w:sz w:val="24"/>
          <w:szCs w:val="24"/>
        </w:rPr>
      </w:pPr>
      <w:r>
        <w:rPr>
          <w:rFonts w:hint="eastAsia" w:ascii="仿宋" w:hAnsi="仿宋" w:eastAsia="仿宋"/>
          <w:color w:val="000000"/>
          <w:sz w:val="24"/>
          <w:szCs w:val="24"/>
        </w:rPr>
        <w:t>本专业毕业生为了提高个人学历层次，可在毕业后参加专升本、自学考试、网络远程教育等相关途径，获得更高层次的教育机会，更高学历层次的专业面向主要有：数字媒体技术专业、影视动画专业、 游戏设计专业、影视编导专业等</w:t>
      </w:r>
      <w:r>
        <w:rPr>
          <w:rFonts w:hint="eastAsia" w:ascii="仿宋" w:hAnsi="仿宋" w:eastAsia="仿宋" w:cs="Times New Roman"/>
          <w:color w:val="000000"/>
          <w:sz w:val="24"/>
          <w:szCs w:val="24"/>
        </w:rPr>
        <w:t>。</w:t>
      </w:r>
    </w:p>
    <w:p>
      <w:pPr>
        <w:pStyle w:val="57"/>
        <w:spacing w:line="440" w:lineRule="exact"/>
        <w:ind w:firstLine="480"/>
        <w:rPr>
          <w:rFonts w:ascii="仿宋" w:hAnsi="仿宋" w:eastAsia="仿宋" w:cs="Times New Roman"/>
          <w:color w:val="000000"/>
          <w:sz w:val="24"/>
          <w:szCs w:val="24"/>
        </w:rPr>
      </w:pPr>
    </w:p>
    <w:p>
      <w:pPr>
        <w:spacing w:line="440" w:lineRule="exact"/>
        <w:ind w:firstLine="470" w:firstLineChars="196"/>
        <w:rPr>
          <w:rFonts w:ascii="仿宋" w:hAnsi="仿宋" w:eastAsia="仿宋"/>
          <w:color w:val="00000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decimal"/>
      <w:suff w:val="nothing"/>
      <w:lvlText w:val="%1、"/>
      <w:lvlJc w:val="left"/>
    </w:lvl>
  </w:abstractNum>
  <w:abstractNum w:abstractNumId="1">
    <w:nsid w:val="55E57272"/>
    <w:multiLevelType w:val="multilevel"/>
    <w:tmpl w:val="55E57272"/>
    <w:lvl w:ilvl="0" w:tentative="0">
      <w:start w:val="1"/>
      <w:numFmt w:val="decimal"/>
      <w:lvlText w:val="（%1）"/>
      <w:lvlJc w:val="left"/>
      <w:pPr>
        <w:ind w:left="1080" w:hanging="720"/>
      </w:pPr>
      <w:rPr>
        <w:rFonts w:hint="default"/>
      </w:rPr>
    </w:lvl>
    <w:lvl w:ilvl="1" w:tentative="0">
      <w:start w:val="1"/>
      <w:numFmt w:val="decimalEnclosedCircle"/>
      <w:lvlText w:val="%2"/>
      <w:lvlJc w:val="left"/>
      <w:pPr>
        <w:ind w:left="1140" w:hanging="360"/>
      </w:pPr>
      <w:rPr>
        <w:rFonts w:hint="default"/>
      </w:r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6D1A4D70"/>
    <w:multiLevelType w:val="multilevel"/>
    <w:tmpl w:val="6D1A4D70"/>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2"/>
  </w:num>
  <w:num w:numId="2">
    <w:abstractNumId w:val="1"/>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zNzIzY2Y4MTIzODEyODIxMGE0ZGFlNWNiNjQxZWEifQ=="/>
  </w:docVars>
  <w:rsids>
    <w:rsidRoot w:val="00A556C7"/>
    <w:rsid w:val="00017A80"/>
    <w:rsid w:val="00064F76"/>
    <w:rsid w:val="00072F75"/>
    <w:rsid w:val="00074F42"/>
    <w:rsid w:val="000766B8"/>
    <w:rsid w:val="00102D75"/>
    <w:rsid w:val="0010344E"/>
    <w:rsid w:val="0011237B"/>
    <w:rsid w:val="001230EA"/>
    <w:rsid w:val="00123A86"/>
    <w:rsid w:val="00135F4F"/>
    <w:rsid w:val="00141F39"/>
    <w:rsid w:val="001731C5"/>
    <w:rsid w:val="001759C8"/>
    <w:rsid w:val="001E592A"/>
    <w:rsid w:val="001F4397"/>
    <w:rsid w:val="001F6A3E"/>
    <w:rsid w:val="00251847"/>
    <w:rsid w:val="00256243"/>
    <w:rsid w:val="00291F59"/>
    <w:rsid w:val="002C01EB"/>
    <w:rsid w:val="002C0298"/>
    <w:rsid w:val="002D1FDE"/>
    <w:rsid w:val="002E26BF"/>
    <w:rsid w:val="002F0980"/>
    <w:rsid w:val="00317847"/>
    <w:rsid w:val="00323470"/>
    <w:rsid w:val="0034758B"/>
    <w:rsid w:val="003708BB"/>
    <w:rsid w:val="00390E23"/>
    <w:rsid w:val="003C35F5"/>
    <w:rsid w:val="003F5E06"/>
    <w:rsid w:val="003F6AEA"/>
    <w:rsid w:val="00403AA9"/>
    <w:rsid w:val="004275FC"/>
    <w:rsid w:val="00447D60"/>
    <w:rsid w:val="004B6EA4"/>
    <w:rsid w:val="004B7628"/>
    <w:rsid w:val="004E3CB1"/>
    <w:rsid w:val="00500ACA"/>
    <w:rsid w:val="00555F32"/>
    <w:rsid w:val="00563AB4"/>
    <w:rsid w:val="00566695"/>
    <w:rsid w:val="005A61E9"/>
    <w:rsid w:val="00613259"/>
    <w:rsid w:val="006403A5"/>
    <w:rsid w:val="006411F1"/>
    <w:rsid w:val="0065281F"/>
    <w:rsid w:val="00664C43"/>
    <w:rsid w:val="006A07D3"/>
    <w:rsid w:val="006B0A13"/>
    <w:rsid w:val="006D105E"/>
    <w:rsid w:val="006D5767"/>
    <w:rsid w:val="006E182E"/>
    <w:rsid w:val="0070637D"/>
    <w:rsid w:val="00782CEB"/>
    <w:rsid w:val="007A41E0"/>
    <w:rsid w:val="007D2512"/>
    <w:rsid w:val="007E0DB3"/>
    <w:rsid w:val="007F4AD4"/>
    <w:rsid w:val="007F4F77"/>
    <w:rsid w:val="007F5CDA"/>
    <w:rsid w:val="00814FBA"/>
    <w:rsid w:val="00826AB2"/>
    <w:rsid w:val="00847CB2"/>
    <w:rsid w:val="00861AB8"/>
    <w:rsid w:val="00877F60"/>
    <w:rsid w:val="00886D15"/>
    <w:rsid w:val="00892515"/>
    <w:rsid w:val="008A19F6"/>
    <w:rsid w:val="008D1E80"/>
    <w:rsid w:val="008F34A3"/>
    <w:rsid w:val="008F4247"/>
    <w:rsid w:val="00903B9C"/>
    <w:rsid w:val="009246F3"/>
    <w:rsid w:val="00926F91"/>
    <w:rsid w:val="0097180E"/>
    <w:rsid w:val="0099344F"/>
    <w:rsid w:val="009C3F18"/>
    <w:rsid w:val="00A2256D"/>
    <w:rsid w:val="00A556C7"/>
    <w:rsid w:val="00AA1A11"/>
    <w:rsid w:val="00AD2D22"/>
    <w:rsid w:val="00AF0551"/>
    <w:rsid w:val="00AF502F"/>
    <w:rsid w:val="00B11614"/>
    <w:rsid w:val="00B3443E"/>
    <w:rsid w:val="00B52C1E"/>
    <w:rsid w:val="00B849C0"/>
    <w:rsid w:val="00BA477B"/>
    <w:rsid w:val="00BE38C3"/>
    <w:rsid w:val="00BF3421"/>
    <w:rsid w:val="00C038DE"/>
    <w:rsid w:val="00C30D45"/>
    <w:rsid w:val="00C31CFD"/>
    <w:rsid w:val="00C436ED"/>
    <w:rsid w:val="00C45943"/>
    <w:rsid w:val="00C649B3"/>
    <w:rsid w:val="00C823C4"/>
    <w:rsid w:val="00CB2082"/>
    <w:rsid w:val="00CB41AB"/>
    <w:rsid w:val="00CE2D04"/>
    <w:rsid w:val="00D0345D"/>
    <w:rsid w:val="00D148CE"/>
    <w:rsid w:val="00D42EC7"/>
    <w:rsid w:val="00D560C8"/>
    <w:rsid w:val="00DB72FC"/>
    <w:rsid w:val="00E01982"/>
    <w:rsid w:val="00E1407C"/>
    <w:rsid w:val="00E22AB0"/>
    <w:rsid w:val="00E33C93"/>
    <w:rsid w:val="00E44CB6"/>
    <w:rsid w:val="00E528ED"/>
    <w:rsid w:val="00E7678E"/>
    <w:rsid w:val="00EA3590"/>
    <w:rsid w:val="00EA7CAB"/>
    <w:rsid w:val="00EB7245"/>
    <w:rsid w:val="00F34A54"/>
    <w:rsid w:val="00F37215"/>
    <w:rsid w:val="00F724DA"/>
    <w:rsid w:val="00F74449"/>
    <w:rsid w:val="00F873E2"/>
    <w:rsid w:val="00F9363A"/>
    <w:rsid w:val="00FE285E"/>
    <w:rsid w:val="00FE75CE"/>
    <w:rsid w:val="12B43738"/>
    <w:rsid w:val="20BA0756"/>
    <w:rsid w:val="244D63A7"/>
    <w:rsid w:val="4B02784D"/>
    <w:rsid w:val="58627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3"/>
    <w:unhideWhenUsed/>
    <w:qFormat/>
    <w:uiPriority w:val="0"/>
    <w:pPr>
      <w:jc w:val="left"/>
    </w:pPr>
    <w:rPr>
      <w:rFonts w:eastAsia="仿宋_GB2312"/>
      <w:sz w:val="32"/>
      <w:szCs w:val="22"/>
    </w:rPr>
  </w:style>
  <w:style w:type="paragraph" w:styleId="4">
    <w:name w:val="Body Text"/>
    <w:basedOn w:val="1"/>
    <w:link w:val="25"/>
    <w:uiPriority w:val="0"/>
    <w:pPr>
      <w:spacing w:after="120"/>
    </w:pPr>
    <w:rPr>
      <w:rFonts w:ascii="Cambria" w:hAnsi="Cambria"/>
    </w:rPr>
  </w:style>
  <w:style w:type="paragraph" w:styleId="5">
    <w:name w:val="Plain Text"/>
    <w:basedOn w:val="1"/>
    <w:link w:val="27"/>
    <w:unhideWhenUsed/>
    <w:qFormat/>
    <w:uiPriority w:val="0"/>
    <w:rPr>
      <w:rFonts w:ascii="宋体" w:hAnsi="Courier New" w:eastAsia="仿宋_GB2312"/>
      <w:sz w:val="32"/>
      <w:szCs w:val="20"/>
    </w:rPr>
  </w:style>
  <w:style w:type="paragraph" w:styleId="6">
    <w:name w:val="Date"/>
    <w:basedOn w:val="1"/>
    <w:next w:val="1"/>
    <w:link w:val="29"/>
    <w:unhideWhenUsed/>
    <w:uiPriority w:val="99"/>
    <w:pPr>
      <w:ind w:left="100" w:leftChars="2500"/>
    </w:pPr>
    <w:rPr>
      <w:rFonts w:eastAsia="仿宋_GB2312"/>
      <w:sz w:val="32"/>
      <w:szCs w:val="22"/>
    </w:rPr>
  </w:style>
  <w:style w:type="paragraph" w:styleId="7">
    <w:name w:val="Balloon Text"/>
    <w:basedOn w:val="1"/>
    <w:link w:val="31"/>
    <w:unhideWhenUsed/>
    <w:uiPriority w:val="0"/>
    <w:rPr>
      <w:rFonts w:eastAsia="仿宋_GB2312"/>
      <w:sz w:val="18"/>
      <w:szCs w:val="18"/>
    </w:rPr>
  </w:style>
  <w:style w:type="paragraph" w:styleId="8">
    <w:name w:val="footer"/>
    <w:basedOn w:val="1"/>
    <w:link w:val="33"/>
    <w:uiPriority w:val="0"/>
    <w:pPr>
      <w:tabs>
        <w:tab w:val="center" w:pos="4153"/>
        <w:tab w:val="right" w:pos="8306"/>
      </w:tabs>
      <w:snapToGrid w:val="0"/>
      <w:jc w:val="left"/>
    </w:pPr>
    <w:rPr>
      <w:sz w:val="18"/>
      <w:szCs w:val="18"/>
    </w:rPr>
  </w:style>
  <w:style w:type="paragraph" w:styleId="9">
    <w:name w:val="header"/>
    <w:basedOn w:val="1"/>
    <w:link w:val="35"/>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37"/>
    <w:qFormat/>
    <w:uiPriority w:val="0"/>
    <w:pPr>
      <w:spacing w:before="240" w:after="60"/>
      <w:jc w:val="center"/>
      <w:outlineLvl w:val="0"/>
    </w:pPr>
    <w:rPr>
      <w:rFonts w:ascii="Cambria" w:hAnsi="Cambria"/>
      <w:b/>
      <w:bCs/>
      <w:sz w:val="32"/>
      <w:szCs w:val="32"/>
    </w:rPr>
  </w:style>
  <w:style w:type="paragraph" w:styleId="12">
    <w:name w:val="annotation subject"/>
    <w:basedOn w:val="3"/>
    <w:next w:val="3"/>
    <w:link w:val="39"/>
    <w:unhideWhenUsed/>
    <w:qFormat/>
    <w:uiPriority w:val="99"/>
    <w:rPr>
      <w:b/>
      <w:bCs/>
    </w:rPr>
  </w:style>
  <w:style w:type="table" w:styleId="14">
    <w:name w:val="Table Grid"/>
    <w:basedOn w:val="13"/>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page number"/>
    <w:uiPriority w:val="0"/>
  </w:style>
  <w:style w:type="character" w:styleId="18">
    <w:name w:val="Hyperlink"/>
    <w:uiPriority w:val="0"/>
    <w:rPr>
      <w:color w:val="0000FF"/>
      <w:u w:val="single"/>
    </w:rPr>
  </w:style>
  <w:style w:type="character" w:styleId="19">
    <w:name w:val="annotation reference"/>
    <w:unhideWhenUsed/>
    <w:uiPriority w:val="99"/>
    <w:rPr>
      <w:sz w:val="21"/>
      <w:szCs w:val="21"/>
    </w:rPr>
  </w:style>
  <w:style w:type="character" w:customStyle="1" w:styleId="20">
    <w:name w:val="标题 1 字符"/>
    <w:basedOn w:val="15"/>
    <w:qFormat/>
    <w:uiPriority w:val="9"/>
    <w:rPr>
      <w:rFonts w:ascii="Times New Roman" w:hAnsi="Times New Roman" w:eastAsia="宋体" w:cs="Times New Roman"/>
      <w:b/>
      <w:bCs/>
      <w:kern w:val="44"/>
      <w:sz w:val="44"/>
      <w:szCs w:val="44"/>
    </w:rPr>
  </w:style>
  <w:style w:type="character" w:customStyle="1" w:styleId="21">
    <w:name w:val="标题 1 字符1"/>
    <w:link w:val="2"/>
    <w:uiPriority w:val="9"/>
    <w:rPr>
      <w:rFonts w:ascii="宋体" w:hAnsi="宋体" w:eastAsia="宋体" w:cs="Times New Roman"/>
      <w:b/>
      <w:bCs/>
      <w:kern w:val="36"/>
      <w:sz w:val="48"/>
      <w:szCs w:val="48"/>
    </w:rPr>
  </w:style>
  <w:style w:type="character" w:customStyle="1" w:styleId="22">
    <w:name w:val="批注文字 字符"/>
    <w:basedOn w:val="15"/>
    <w:uiPriority w:val="0"/>
    <w:rPr>
      <w:rFonts w:ascii="Times New Roman" w:hAnsi="Times New Roman" w:eastAsia="宋体" w:cs="Times New Roman"/>
      <w:szCs w:val="24"/>
    </w:rPr>
  </w:style>
  <w:style w:type="character" w:customStyle="1" w:styleId="23">
    <w:name w:val="批注文字 字符1"/>
    <w:link w:val="3"/>
    <w:uiPriority w:val="0"/>
    <w:rPr>
      <w:rFonts w:ascii="Times New Roman" w:hAnsi="Times New Roman" w:eastAsia="仿宋_GB2312" w:cs="Times New Roman"/>
      <w:sz w:val="32"/>
    </w:rPr>
  </w:style>
  <w:style w:type="character" w:customStyle="1" w:styleId="24">
    <w:name w:val="正文文本 字符"/>
    <w:basedOn w:val="15"/>
    <w:qFormat/>
    <w:uiPriority w:val="0"/>
    <w:rPr>
      <w:rFonts w:ascii="Times New Roman" w:hAnsi="Times New Roman" w:eastAsia="宋体" w:cs="Times New Roman"/>
      <w:szCs w:val="24"/>
    </w:rPr>
  </w:style>
  <w:style w:type="character" w:customStyle="1" w:styleId="25">
    <w:name w:val="正文文本 字符1"/>
    <w:link w:val="4"/>
    <w:uiPriority w:val="0"/>
    <w:rPr>
      <w:rFonts w:ascii="Cambria" w:hAnsi="Cambria" w:eastAsia="宋体" w:cs="Times New Roman"/>
      <w:szCs w:val="24"/>
    </w:rPr>
  </w:style>
  <w:style w:type="character" w:customStyle="1" w:styleId="26">
    <w:name w:val="纯文本 字符"/>
    <w:basedOn w:val="15"/>
    <w:uiPriority w:val="0"/>
    <w:rPr>
      <w:rFonts w:hAnsi="Courier New" w:cs="Courier New" w:asciiTheme="minorEastAsia"/>
      <w:szCs w:val="24"/>
    </w:rPr>
  </w:style>
  <w:style w:type="character" w:customStyle="1" w:styleId="27">
    <w:name w:val="纯文本 字符1"/>
    <w:link w:val="5"/>
    <w:uiPriority w:val="0"/>
    <w:rPr>
      <w:rFonts w:ascii="宋体" w:hAnsi="Courier New" w:eastAsia="仿宋_GB2312" w:cs="Times New Roman"/>
      <w:sz w:val="32"/>
      <w:szCs w:val="20"/>
    </w:rPr>
  </w:style>
  <w:style w:type="character" w:customStyle="1" w:styleId="28">
    <w:name w:val="日期 字符"/>
    <w:basedOn w:val="15"/>
    <w:uiPriority w:val="0"/>
    <w:rPr>
      <w:rFonts w:ascii="Times New Roman" w:hAnsi="Times New Roman" w:eastAsia="宋体" w:cs="Times New Roman"/>
      <w:szCs w:val="24"/>
    </w:rPr>
  </w:style>
  <w:style w:type="character" w:customStyle="1" w:styleId="29">
    <w:name w:val="日期 字符1"/>
    <w:link w:val="6"/>
    <w:qFormat/>
    <w:uiPriority w:val="99"/>
    <w:rPr>
      <w:rFonts w:ascii="Times New Roman" w:hAnsi="Times New Roman" w:eastAsia="仿宋_GB2312" w:cs="Times New Roman"/>
      <w:sz w:val="32"/>
    </w:rPr>
  </w:style>
  <w:style w:type="character" w:customStyle="1" w:styleId="30">
    <w:name w:val="批注框文本 字符"/>
    <w:basedOn w:val="15"/>
    <w:qFormat/>
    <w:uiPriority w:val="0"/>
    <w:rPr>
      <w:rFonts w:ascii="Times New Roman" w:hAnsi="Times New Roman" w:eastAsia="宋体" w:cs="Times New Roman"/>
      <w:sz w:val="18"/>
      <w:szCs w:val="18"/>
    </w:rPr>
  </w:style>
  <w:style w:type="character" w:customStyle="1" w:styleId="31">
    <w:name w:val="批注框文本 字符1"/>
    <w:link w:val="7"/>
    <w:uiPriority w:val="0"/>
    <w:rPr>
      <w:rFonts w:ascii="Times New Roman" w:hAnsi="Times New Roman" w:eastAsia="仿宋_GB2312" w:cs="Times New Roman"/>
      <w:sz w:val="18"/>
      <w:szCs w:val="18"/>
    </w:rPr>
  </w:style>
  <w:style w:type="character" w:customStyle="1" w:styleId="32">
    <w:name w:val="页脚 字符"/>
    <w:basedOn w:val="15"/>
    <w:semiHidden/>
    <w:qFormat/>
    <w:uiPriority w:val="99"/>
    <w:rPr>
      <w:rFonts w:ascii="Times New Roman" w:hAnsi="Times New Roman" w:eastAsia="宋体" w:cs="Times New Roman"/>
      <w:sz w:val="18"/>
      <w:szCs w:val="18"/>
    </w:rPr>
  </w:style>
  <w:style w:type="character" w:customStyle="1" w:styleId="33">
    <w:name w:val="页脚 字符1"/>
    <w:link w:val="8"/>
    <w:uiPriority w:val="0"/>
    <w:rPr>
      <w:rFonts w:ascii="Times New Roman" w:hAnsi="Times New Roman" w:eastAsia="宋体" w:cs="Times New Roman"/>
      <w:sz w:val="18"/>
      <w:szCs w:val="18"/>
    </w:rPr>
  </w:style>
  <w:style w:type="character" w:customStyle="1" w:styleId="34">
    <w:name w:val="页眉 字符"/>
    <w:basedOn w:val="15"/>
    <w:semiHidden/>
    <w:qFormat/>
    <w:uiPriority w:val="99"/>
    <w:rPr>
      <w:rFonts w:ascii="Times New Roman" w:hAnsi="Times New Roman" w:eastAsia="宋体" w:cs="Times New Roman"/>
      <w:sz w:val="18"/>
      <w:szCs w:val="18"/>
    </w:rPr>
  </w:style>
  <w:style w:type="character" w:customStyle="1" w:styleId="35">
    <w:name w:val="页眉 字符1"/>
    <w:link w:val="9"/>
    <w:qFormat/>
    <w:uiPriority w:val="0"/>
    <w:rPr>
      <w:rFonts w:ascii="Times New Roman" w:hAnsi="Times New Roman" w:eastAsia="宋体" w:cs="Times New Roman"/>
      <w:sz w:val="18"/>
      <w:szCs w:val="18"/>
    </w:rPr>
  </w:style>
  <w:style w:type="character" w:customStyle="1" w:styleId="36">
    <w:name w:val="标题 字符"/>
    <w:basedOn w:val="15"/>
    <w:uiPriority w:val="0"/>
    <w:rPr>
      <w:rFonts w:asciiTheme="majorHAnsi" w:hAnsiTheme="majorHAnsi" w:eastAsiaTheme="majorEastAsia" w:cstheme="majorBidi"/>
      <w:b/>
      <w:bCs/>
      <w:sz w:val="32"/>
      <w:szCs w:val="32"/>
    </w:rPr>
  </w:style>
  <w:style w:type="character" w:customStyle="1" w:styleId="37">
    <w:name w:val="标题 字符1"/>
    <w:link w:val="11"/>
    <w:uiPriority w:val="0"/>
    <w:rPr>
      <w:rFonts w:ascii="Cambria" w:hAnsi="Cambria" w:eastAsia="宋体" w:cs="Times New Roman"/>
      <w:b/>
      <w:bCs/>
      <w:sz w:val="32"/>
      <w:szCs w:val="32"/>
    </w:rPr>
  </w:style>
  <w:style w:type="character" w:customStyle="1" w:styleId="38">
    <w:name w:val="批注主题 字符"/>
    <w:basedOn w:val="22"/>
    <w:uiPriority w:val="0"/>
    <w:rPr>
      <w:rFonts w:ascii="Times New Roman" w:hAnsi="Times New Roman" w:eastAsia="宋体" w:cs="Times New Roman"/>
      <w:b/>
      <w:bCs/>
      <w:szCs w:val="24"/>
    </w:rPr>
  </w:style>
  <w:style w:type="character" w:customStyle="1" w:styleId="39">
    <w:name w:val="批注主题 字符1"/>
    <w:link w:val="12"/>
    <w:qFormat/>
    <w:uiPriority w:val="99"/>
    <w:rPr>
      <w:rFonts w:ascii="Times New Roman" w:hAnsi="Times New Roman" w:eastAsia="仿宋_GB2312" w:cs="Times New Roman"/>
      <w:b/>
      <w:bCs/>
      <w:sz w:val="32"/>
    </w:rPr>
  </w:style>
  <w:style w:type="paragraph" w:customStyle="1" w:styleId="40">
    <w:name w:val="Char Char Char Char"/>
    <w:basedOn w:val="1"/>
    <w:uiPriority w:val="0"/>
    <w:pPr>
      <w:widowControl/>
      <w:spacing w:after="160" w:line="240" w:lineRule="exact"/>
      <w:jc w:val="left"/>
    </w:pPr>
    <w:rPr>
      <w:rFonts w:ascii="Verdana" w:hAnsi="Verdana"/>
      <w:kern w:val="0"/>
      <w:sz w:val="20"/>
      <w:szCs w:val="20"/>
      <w:lang w:eastAsia="en-US"/>
    </w:rPr>
  </w:style>
  <w:style w:type="paragraph" w:customStyle="1" w:styleId="41">
    <w:name w:val="p0"/>
    <w:basedOn w:val="1"/>
    <w:uiPriority w:val="0"/>
    <w:pPr>
      <w:widowControl/>
      <w:adjustRightInd w:val="0"/>
      <w:snapToGrid w:val="0"/>
      <w:spacing w:after="200"/>
      <w:jc w:val="left"/>
    </w:pPr>
    <w:rPr>
      <w:rFonts w:ascii="Tahoma" w:hAnsi="Tahoma" w:cs="Tahoma"/>
      <w:kern w:val="0"/>
      <w:sz w:val="22"/>
      <w:szCs w:val="22"/>
    </w:rPr>
  </w:style>
  <w:style w:type="paragraph" w:customStyle="1" w:styleId="42">
    <w:name w:val="Revision"/>
    <w:unhideWhenUsed/>
    <w:uiPriority w:val="99"/>
    <w:rPr>
      <w:rFonts w:ascii="Times New Roman" w:hAnsi="Times New Roman" w:eastAsia="仿宋_GB2312" w:cs="Times New Roman"/>
      <w:kern w:val="2"/>
      <w:sz w:val="32"/>
      <w:szCs w:val="22"/>
      <w:lang w:val="en-US" w:eastAsia="zh-CN" w:bidi="ar-SA"/>
    </w:rPr>
  </w:style>
  <w:style w:type="paragraph" w:customStyle="1" w:styleId="43">
    <w:name w:val="一、"/>
    <w:basedOn w:val="1"/>
    <w:qFormat/>
    <w:uiPriority w:val="0"/>
    <w:pPr>
      <w:jc w:val="center"/>
    </w:pPr>
    <w:rPr>
      <w:rFonts w:eastAsia="仿宋_GB2312"/>
      <w:sz w:val="18"/>
      <w:szCs w:val="20"/>
    </w:rPr>
  </w:style>
  <w:style w:type="paragraph" w:customStyle="1" w:styleId="44">
    <w:name w:val="_Style 38"/>
    <w:basedOn w:val="1"/>
    <w:next w:val="45"/>
    <w:qFormat/>
    <w:uiPriority w:val="34"/>
    <w:pPr>
      <w:spacing w:line="360" w:lineRule="auto"/>
      <w:ind w:firstLine="420" w:firstLineChars="200"/>
    </w:pPr>
    <w:rPr>
      <w:rFonts w:ascii="Calibri" w:hAnsi="Calibri"/>
      <w:szCs w:val="22"/>
    </w:rPr>
  </w:style>
  <w:style w:type="paragraph" w:styleId="45">
    <w:name w:val="List Paragraph"/>
    <w:basedOn w:val="1"/>
    <w:qFormat/>
    <w:uiPriority w:val="34"/>
    <w:pPr>
      <w:ind w:firstLine="420" w:firstLineChars="200"/>
    </w:pPr>
  </w:style>
  <w:style w:type="paragraph" w:customStyle="1" w:styleId="46">
    <w:name w:val="_Style 44"/>
    <w:basedOn w:val="1"/>
    <w:next w:val="45"/>
    <w:qFormat/>
    <w:uiPriority w:val="34"/>
    <w:pPr>
      <w:ind w:firstLine="420" w:firstLineChars="200"/>
    </w:pPr>
  </w:style>
  <w:style w:type="character" w:customStyle="1" w:styleId="47">
    <w:name w:val="标题 Char1"/>
    <w:uiPriority w:val="10"/>
    <w:rPr>
      <w:rFonts w:ascii="Cambria" w:hAnsi="Cambria" w:cs="Times New Roman"/>
      <w:b/>
      <w:bCs/>
      <w:kern w:val="2"/>
      <w:sz w:val="32"/>
      <w:szCs w:val="32"/>
    </w:rPr>
  </w:style>
  <w:style w:type="character" w:customStyle="1" w:styleId="48">
    <w:name w:val="apple-converted-space"/>
    <w:uiPriority w:val="0"/>
  </w:style>
  <w:style w:type="character" w:customStyle="1" w:styleId="49">
    <w:name w:val="dash6b63-6587--char"/>
    <w:uiPriority w:val="0"/>
  </w:style>
  <w:style w:type="character" w:customStyle="1" w:styleId="50">
    <w:name w:val="正文文本 Char1"/>
    <w:semiHidden/>
    <w:uiPriority w:val="99"/>
    <w:rPr>
      <w:rFonts w:ascii="Times New Roman" w:hAnsi="Times New Roman" w:eastAsia="仿宋_GB2312"/>
      <w:kern w:val="2"/>
      <w:sz w:val="32"/>
      <w:szCs w:val="22"/>
    </w:rPr>
  </w:style>
  <w:style w:type="paragraph" w:customStyle="1" w:styleId="51">
    <w:name w:val="xl26"/>
    <w:basedOn w:val="1"/>
    <w:uiPriority w:val="0"/>
    <w:pPr>
      <w:widowControl/>
      <w:pBdr>
        <w:bottom w:val="single" w:color="auto" w:sz="4" w:space="0"/>
        <w:right w:val="single" w:color="auto" w:sz="4" w:space="0"/>
      </w:pBdr>
      <w:spacing w:before="100" w:beforeAutospacing="1" w:after="100" w:afterAutospacing="1"/>
      <w:jc w:val="center"/>
    </w:pPr>
    <w:rPr>
      <w:kern w:val="0"/>
      <w:szCs w:val="21"/>
    </w:rPr>
  </w:style>
  <w:style w:type="paragraph" w:customStyle="1" w:styleId="52">
    <w:name w:val="文档表格正文"/>
    <w:basedOn w:val="1"/>
    <w:uiPriority w:val="0"/>
    <w:pPr>
      <w:jc w:val="left"/>
    </w:pPr>
    <w:rPr>
      <w:rFonts w:eastAsia="仿宋_GB2312"/>
    </w:rPr>
  </w:style>
  <w:style w:type="character" w:customStyle="1" w:styleId="53">
    <w:name w:val="标题1"/>
    <w:uiPriority w:val="0"/>
  </w:style>
  <w:style w:type="paragraph" w:customStyle="1" w:styleId="54">
    <w:name w:val="样式1"/>
    <w:basedOn w:val="1"/>
    <w:uiPriority w:val="0"/>
  </w:style>
  <w:style w:type="paragraph" w:customStyle="1" w:styleId="55">
    <w:name w:val="表文111"/>
    <w:basedOn w:val="1"/>
    <w:uiPriority w:val="0"/>
    <w:pPr>
      <w:widowControl/>
      <w:spacing w:before="32" w:beforeLines="10" w:after="32" w:afterLines="10" w:line="240" w:lineRule="exact"/>
      <w:ind w:left="21" w:leftChars="10"/>
    </w:pPr>
    <w:rPr>
      <w:kern w:val="0"/>
      <w:sz w:val="15"/>
      <w:szCs w:val="15"/>
    </w:rPr>
  </w:style>
  <w:style w:type="character" w:customStyle="1" w:styleId="56">
    <w:name w:val="样式 首行缩进:  2 字符 Char"/>
    <w:link w:val="57"/>
    <w:uiPriority w:val="0"/>
    <w:rPr>
      <w:rFonts w:cs="宋体"/>
    </w:rPr>
  </w:style>
  <w:style w:type="paragraph" w:customStyle="1" w:styleId="57">
    <w:name w:val="样式 首行缩进:  2 字符"/>
    <w:basedOn w:val="1"/>
    <w:link w:val="56"/>
    <w:uiPriority w:val="0"/>
    <w:pPr>
      <w:topLinePunct/>
      <w:adjustRightInd w:val="0"/>
      <w:ind w:firstLine="200" w:firstLineChars="200"/>
    </w:pPr>
    <w:rPr>
      <w:rFonts w:cs="宋体" w:asciiTheme="minorHAnsi" w:hAnsiTheme="minorHAnsi" w:eastAsiaTheme="minorEastAsia"/>
      <w:szCs w:val="22"/>
    </w:rPr>
  </w:style>
  <w:style w:type="paragraph" w:customStyle="1" w:styleId="58">
    <w:name w:val="样式 四级标题 + 段前: 0.2 行"/>
    <w:basedOn w:val="1"/>
    <w:uiPriority w:val="0"/>
    <w:pPr>
      <w:widowControl/>
      <w:spacing w:before="65" w:beforeLines="20" w:after="32" w:afterLines="10"/>
      <w:ind w:firstLine="425"/>
      <w:jc w:val="left"/>
    </w:pPr>
    <w:rPr>
      <w:rFonts w:ascii="Arial" w:hAnsi="Arial" w:eastAsia="黑体" w:cs="宋体"/>
      <w:kern w:val="0"/>
      <w:szCs w:val="20"/>
    </w:rPr>
  </w:style>
  <w:style w:type="character" w:customStyle="1" w:styleId="59">
    <w:name w:val="Unresolved Mention"/>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diagramData" Target="diagrams/data2.xml"/><Relationship Id="rId8" Type="http://schemas.microsoft.com/office/2007/relationships/diagramDrawing" Target="diagrams/drawing1.xml"/><Relationship Id="rId7" Type="http://schemas.openxmlformats.org/officeDocument/2006/relationships/diagramColors" Target="diagrams/colors1.xml"/><Relationship Id="rId6" Type="http://schemas.openxmlformats.org/officeDocument/2006/relationships/diagramQuickStyle" Target="diagrams/quickStyle1.xml"/><Relationship Id="rId5" Type="http://schemas.openxmlformats.org/officeDocument/2006/relationships/diagramLayout" Target="diagrams/layout1.xml"/><Relationship Id="rId4" Type="http://schemas.openxmlformats.org/officeDocument/2006/relationships/diagramData" Target="diagrams/data1.xml"/><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microsoft.com/office/2007/relationships/diagramDrawing" Target="diagrams/drawing2.xml"/><Relationship Id="rId12" Type="http://schemas.openxmlformats.org/officeDocument/2006/relationships/diagramColors" Target="diagrams/colors2.xml"/><Relationship Id="rId11" Type="http://schemas.openxmlformats.org/officeDocument/2006/relationships/diagramQuickStyle" Target="diagrams/quickStyle2.xml"/><Relationship Id="rId10" Type="http://schemas.openxmlformats.org/officeDocument/2006/relationships/diagramLayout" Target="diagrams/layout2.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BCAD3D63-C862-4FEE-ACE2-64371B535C62}" type="doc">
      <dgm:prSet loTypeId="urn:microsoft.com/office/officeart/2005/8/layout/hierarchy2" loCatId="hierarchy" qsTypeId="urn:microsoft.com/office/officeart/2005/8/quickstyle/simple1" qsCatId="simple" csTypeId="urn:microsoft.com/office/officeart/2005/8/colors/accent1_2" csCatId="accent1" phldr="1"/>
      <dgm:spPr/>
      <dgm:t>
        <a:bodyPr/>
        <a:p>
          <a:endParaRPr lang="zh-CN" altLang="en-US"/>
        </a:p>
      </dgm:t>
    </dgm:pt>
    <dgm:pt modelId="{1A2E0644-614D-4461-A106-9885FC0C6F36}">
      <dgm:prSet phldrT="[文本]" custT="1"/>
      <dgm:spPr>
        <a:xfrm>
          <a:off x="3884" y="2123170"/>
          <a:ext cx="1286542" cy="793832"/>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pPr>
            <a:buNone/>
          </a:pPr>
          <a:r>
            <a:rPr lang="zh-CN" altLang="en-US" sz="1000">
              <a:solidFill>
                <a:sysClr val="window" lastClr="FFFFFF"/>
              </a:solidFill>
              <a:latin typeface="等线" panose="02010600030101010101" charset="-122"/>
              <a:ea typeface="等线" panose="02010600030101010101" charset="-122"/>
              <a:cs typeface="+mn-cs"/>
            </a:rPr>
            <a:t>公共基础课程模块</a:t>
          </a:r>
        </a:p>
        <a:p>
          <a:pPr>
            <a:buNone/>
          </a:pPr>
          <a:r>
            <a:rPr lang="zh-CN" altLang="en-US" sz="1000">
              <a:solidFill>
                <a:sysClr val="window" lastClr="FFFFFF"/>
              </a:solidFill>
              <a:latin typeface="等线" panose="02010600030101010101" charset="-122"/>
              <a:ea typeface="等线" panose="02010600030101010101" charset="-122"/>
              <a:cs typeface="+mn-cs"/>
            </a:rPr>
            <a:t>思想道德与法治、习近平新时代中国特色社会主义思想概论、毛泽东思想和中国特色社会主义理论体系概论、形势与政策、大学英语、大学体育、信息技术基础、职业生涯规划、就业指导、军事理论、军事技能、大学生心理健康教育、创新创业教育、劳动教育、</a:t>
          </a:r>
        </a:p>
      </dgm:t>
    </dgm:pt>
    <dgm:pt modelId="{82208448-B3F0-4D7B-B903-23AE6E544415}" cxnId="{4817A68B-1160-4F39-A262-0E003D042E02}" type="parTrans">
      <dgm:prSet/>
      <dgm:spPr/>
      <dgm:t>
        <a:bodyPr/>
        <a:p>
          <a:endParaRPr lang="zh-CN" altLang="en-US"/>
        </a:p>
      </dgm:t>
    </dgm:pt>
    <dgm:pt modelId="{255177D4-EEEA-48BE-8F41-50016355B381}" cxnId="{4817A68B-1160-4F39-A262-0E003D042E02}" type="sibTrans">
      <dgm:prSet/>
      <dgm:spPr/>
      <dgm:t>
        <a:bodyPr/>
        <a:p>
          <a:endParaRPr lang="zh-CN" altLang="en-US"/>
        </a:p>
      </dgm:t>
    </dgm:pt>
    <dgm:pt modelId="{2DA1CCEA-F8D9-4AC9-91A4-6EA4102EC8B5}">
      <dgm:prSet phldrT="[文本]" custT="1"/>
      <dgm:spPr>
        <a:xfrm>
          <a:off x="1436715" y="2289103"/>
          <a:ext cx="1191397" cy="461965"/>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pPr>
            <a:buNone/>
          </a:pPr>
          <a:r>
            <a:rPr lang="zh-CN" altLang="en-US" sz="1000">
              <a:solidFill>
                <a:sysClr val="window" lastClr="FFFFFF"/>
              </a:solidFill>
              <a:latin typeface="等线" panose="02010600030101010101" charset="-122"/>
              <a:ea typeface="等线" panose="02010600030101010101" charset="-122"/>
              <a:cs typeface="+mn-cs"/>
            </a:rPr>
            <a:t>专业基础课</a:t>
          </a:r>
        </a:p>
        <a:p>
          <a:pPr>
            <a:buNone/>
          </a:pPr>
          <a:r>
            <a:rPr lang="zh-CN" altLang="en-US" sz="1000">
              <a:solidFill>
                <a:sysClr val="window" lastClr="FFFFFF"/>
              </a:solidFill>
              <a:latin typeface="等线" panose="02010600030101010101" charset="-122"/>
              <a:ea typeface="等线" panose="02010600030101010101" charset="-122"/>
              <a:cs typeface="+mn-cs"/>
            </a:rPr>
            <a:t>素描、图形图像处理、色彩、三大构成、艺用人体解剖学</a:t>
          </a:r>
        </a:p>
      </dgm:t>
    </dgm:pt>
    <dgm:pt modelId="{C2E71C7D-B0AC-4E1A-8FBA-FAFB7890FDFA}" cxnId="{B733B87F-0557-4624-A15F-90506CB45DFF}" type="parTrans">
      <dgm:prSet/>
      <dgm:spPr>
        <a:xfrm>
          <a:off x="1290427" y="2516821"/>
          <a:ext cx="146287" cy="6530"/>
        </a:xfrm>
        <a:noFill/>
        <a:ln w="12700" cap="flat" cmpd="sng" algn="ctr">
          <a:solidFill>
            <a:srgbClr val="4472C4">
              <a:shade val="60000"/>
              <a:hueOff val="0"/>
              <a:satOff val="0"/>
              <a:lumOff val="0"/>
              <a:alphaOff val="0"/>
            </a:srgbClr>
          </a:solidFill>
          <a:prstDash val="solid"/>
          <a:miter lim="800000"/>
        </a:ln>
        <a:effectLst/>
      </dgm:spPr>
      <dgm:t>
        <a:bodyPr/>
        <a:p>
          <a:pPr>
            <a:buNone/>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gm:t>
    </dgm:pt>
    <dgm:pt modelId="{5B892E2D-D486-42DD-B655-4B2191165CEC}" cxnId="{B733B87F-0557-4624-A15F-90506CB45DFF}" type="sibTrans">
      <dgm:prSet/>
      <dgm:spPr/>
      <dgm:t>
        <a:bodyPr/>
        <a:p>
          <a:endParaRPr lang="zh-CN" altLang="en-US"/>
        </a:p>
      </dgm:t>
    </dgm:pt>
    <dgm:pt modelId="{45EEE390-4691-4623-B17B-77A472ED686B}">
      <dgm:prSet phldrT="[文本]" custT="1"/>
      <dgm:spPr>
        <a:xfrm>
          <a:off x="2774400" y="1233500"/>
          <a:ext cx="2407612" cy="916001"/>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pPr>
            <a:buNone/>
          </a:pPr>
          <a:r>
            <a:rPr lang="zh-CN" altLang="en-US" sz="1000">
              <a:solidFill>
                <a:sysClr val="window" lastClr="FFFFFF"/>
              </a:solidFill>
              <a:latin typeface="等线" panose="02010600030101010101" charset="-122"/>
              <a:ea typeface="等线" panose="02010600030101010101" charset="-122"/>
              <a:cs typeface="+mn-cs"/>
            </a:rPr>
            <a:t>二维动画方向</a:t>
          </a:r>
        </a:p>
        <a:p>
          <a:pPr>
            <a:buNone/>
          </a:pPr>
          <a:r>
            <a:rPr lang="en-US" sz="1000">
              <a:solidFill>
                <a:sysClr val="window" lastClr="FFFFFF"/>
              </a:solidFill>
              <a:latin typeface="等线" panose="02010600030101010101" charset="-122"/>
              <a:ea typeface="+mn-ea"/>
              <a:cs typeface="+mn-cs"/>
            </a:rPr>
            <a:t>Animate</a:t>
          </a:r>
          <a:r>
            <a:rPr lang="zh-CN" altLang="en-US" sz="1000">
              <a:solidFill>
                <a:sysClr val="window" lastClr="FFFFFF"/>
              </a:solidFill>
              <a:latin typeface="等线" panose="02010600030101010101" charset="-122"/>
              <a:ea typeface="等线" panose="02010600030101010101" charset="-122"/>
              <a:cs typeface="+mn-cs"/>
            </a:rPr>
            <a:t>动画制作</a:t>
          </a:r>
        </a:p>
        <a:p>
          <a:pPr>
            <a:buNone/>
          </a:pPr>
          <a:r>
            <a:rPr lang="zh-CN" altLang="en-US" sz="1000">
              <a:solidFill>
                <a:sysClr val="window" lastClr="FFFFFF"/>
              </a:solidFill>
              <a:latin typeface="等线" panose="02010600030101010101" charset="-122"/>
              <a:ea typeface="等线" panose="02010600030101010101" charset="-122"/>
              <a:cs typeface="+mn-cs"/>
            </a:rPr>
            <a:t>分镜头设计</a:t>
          </a:r>
        </a:p>
        <a:p>
          <a:pPr>
            <a:buNone/>
          </a:pPr>
          <a:r>
            <a:rPr lang="zh-CN" altLang="en-US" sz="1000">
              <a:solidFill>
                <a:sysClr val="window" lastClr="FFFFFF"/>
              </a:solidFill>
              <a:latin typeface="等线" panose="02010600030101010101" charset="-122"/>
              <a:ea typeface="等线" panose="02010600030101010101" charset="-122"/>
              <a:cs typeface="+mn-cs"/>
            </a:rPr>
            <a:t>数字插画设计</a:t>
          </a:r>
        </a:p>
        <a:p>
          <a:pPr>
            <a:buNone/>
          </a:pPr>
          <a:r>
            <a:rPr lang="zh-CN" altLang="en-US" sz="1000">
              <a:solidFill>
                <a:sysClr val="window" lastClr="FFFFFF"/>
              </a:solidFill>
              <a:latin typeface="等线" panose="02010600030101010101" charset="-122"/>
              <a:ea typeface="等线" panose="02010600030101010101" charset="-122"/>
              <a:cs typeface="+mn-cs"/>
            </a:rPr>
            <a:t>动漫造型设计</a:t>
          </a:r>
        </a:p>
        <a:p>
          <a:pPr>
            <a:buNone/>
          </a:pPr>
          <a:r>
            <a:rPr lang="zh-CN" altLang="en-US" sz="1000">
              <a:solidFill>
                <a:sysClr val="window" lastClr="FFFFFF"/>
              </a:solidFill>
              <a:latin typeface="等线" panose="02010600030101010101" charset="-122"/>
              <a:ea typeface="等线" panose="02010600030101010101" charset="-122"/>
              <a:cs typeface="+mn-cs"/>
            </a:rPr>
            <a:t>动画剧本创作</a:t>
          </a:r>
        </a:p>
        <a:p>
          <a:pPr>
            <a:buNone/>
          </a:pPr>
          <a:r>
            <a:rPr lang="zh-CN" altLang="en-US" sz="1000">
              <a:solidFill>
                <a:sysClr val="window" lastClr="FFFFFF"/>
              </a:solidFill>
              <a:latin typeface="等线" panose="02010600030101010101" charset="-122"/>
              <a:ea typeface="等线" panose="02010600030101010101" charset="-122"/>
              <a:cs typeface="+mn-cs"/>
            </a:rPr>
            <a:t>动画运动规律</a:t>
          </a:r>
        </a:p>
      </dgm:t>
    </dgm:pt>
    <dgm:pt modelId="{D1074D72-76AA-4942-BC8E-DD39DCD1938E}" cxnId="{21C695A4-D4C3-4504-B412-BA26D67F64D2}" type="parTrans">
      <dgm:prSet/>
      <dgm:spPr>
        <a:xfrm rot="16800748">
          <a:off x="2280556" y="2102528"/>
          <a:ext cx="841399" cy="6530"/>
        </a:xfrm>
        <a:noFill/>
        <a:ln w="12700" cap="flat" cmpd="sng" algn="ctr">
          <a:solidFill>
            <a:srgbClr val="4472C4">
              <a:shade val="80000"/>
              <a:hueOff val="0"/>
              <a:satOff val="0"/>
              <a:lumOff val="0"/>
              <a:alphaOff val="0"/>
            </a:srgbClr>
          </a:solidFill>
          <a:prstDash val="solid"/>
          <a:miter lim="800000"/>
        </a:ln>
        <a:effectLst/>
      </dgm:spPr>
      <dgm:t>
        <a:bodyPr/>
        <a:p>
          <a:pPr>
            <a:buNone/>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gm:t>
    </dgm:pt>
    <dgm:pt modelId="{7B97C18E-8E26-4C50-9DCB-1AE050591814}" cxnId="{21C695A4-D4C3-4504-B412-BA26D67F64D2}" type="sibTrans">
      <dgm:prSet/>
      <dgm:spPr/>
      <dgm:t>
        <a:bodyPr/>
        <a:p>
          <a:endParaRPr lang="zh-CN" altLang="en-US"/>
        </a:p>
      </dgm:t>
    </dgm:pt>
    <dgm:pt modelId="{289F30EC-5E70-4FD1-9262-70B766FDF86E}">
      <dgm:prSet phldrT="[文本]" custT="1"/>
      <dgm:spPr>
        <a:xfrm>
          <a:off x="2774400" y="2176930"/>
          <a:ext cx="2474487" cy="926656"/>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pPr>
            <a:buNone/>
          </a:pPr>
          <a:r>
            <a:rPr lang="zh-CN" altLang="en-US" sz="1000">
              <a:solidFill>
                <a:sysClr val="window" lastClr="FFFFFF"/>
              </a:solidFill>
              <a:latin typeface="等线" panose="02010600030101010101" charset="-122"/>
              <a:ea typeface="等线" panose="02010600030101010101" charset="-122"/>
              <a:cs typeface="+mn-cs"/>
            </a:rPr>
            <a:t>三维动画方向</a:t>
          </a:r>
        </a:p>
        <a:p>
          <a:pPr>
            <a:buNone/>
          </a:pPr>
          <a:r>
            <a:rPr lang="zh-CN" altLang="en-US" sz="1000">
              <a:solidFill>
                <a:sysClr val="window" lastClr="FFFFFF"/>
              </a:solidFill>
              <a:latin typeface="等线" panose="02010600030101010101" charset="-122"/>
              <a:ea typeface="等线" panose="02010600030101010101" charset="-122"/>
              <a:cs typeface="+mn-cs"/>
            </a:rPr>
            <a:t>三维模型制作</a:t>
          </a:r>
        </a:p>
        <a:p>
          <a:pPr>
            <a:buNone/>
          </a:pPr>
          <a:r>
            <a:rPr lang="zh-CN" altLang="en-US" sz="1000">
              <a:solidFill>
                <a:sysClr val="window" lastClr="FFFFFF"/>
              </a:solidFill>
              <a:latin typeface="等线" panose="02010600030101010101" charset="-122"/>
              <a:ea typeface="等线" panose="02010600030101010101" charset="-122"/>
              <a:cs typeface="+mn-cs"/>
            </a:rPr>
            <a:t>三维材质灯光制作</a:t>
          </a:r>
        </a:p>
        <a:p>
          <a:pPr>
            <a:buNone/>
          </a:pPr>
          <a:r>
            <a:rPr lang="en-US" sz="1000">
              <a:solidFill>
                <a:sysClr val="window" lastClr="FFFFFF"/>
              </a:solidFill>
              <a:latin typeface="等线" panose="02010600030101010101" charset="-122"/>
              <a:ea typeface="+mn-ea"/>
              <a:cs typeface="+mn-cs"/>
            </a:rPr>
            <a:t>C4D</a:t>
          </a:r>
          <a:r>
            <a:rPr lang="zh-CN" altLang="en-US" sz="1000">
              <a:solidFill>
                <a:sysClr val="window" lastClr="FFFFFF"/>
              </a:solidFill>
              <a:latin typeface="等线" panose="02010600030101010101" charset="-122"/>
              <a:ea typeface="等线" panose="02010600030101010101" charset="-122"/>
              <a:cs typeface="+mn-cs"/>
            </a:rPr>
            <a:t>动画设计</a:t>
          </a:r>
        </a:p>
        <a:p>
          <a:pPr>
            <a:buNone/>
          </a:pPr>
          <a:r>
            <a:rPr lang="zh-CN" altLang="en-US" sz="1000">
              <a:solidFill>
                <a:sysClr val="window" lastClr="FFFFFF"/>
              </a:solidFill>
              <a:latin typeface="等线" panose="02010600030101010101" charset="-122"/>
              <a:ea typeface="等线" panose="02010600030101010101" charset="-122"/>
              <a:cs typeface="+mn-cs"/>
            </a:rPr>
            <a:t>三维动画制作</a:t>
          </a:r>
        </a:p>
      </dgm:t>
    </dgm:pt>
    <dgm:pt modelId="{40D6B661-342C-4356-9DC5-71CFA85DFF0E}" cxnId="{30DA710E-7D5F-48CD-B4BA-36C69D044F7C}" type="parTrans">
      <dgm:prSet/>
      <dgm:spPr>
        <a:xfrm rot="2364148">
          <a:off x="2606597" y="2576907"/>
          <a:ext cx="189318" cy="6530"/>
        </a:xfrm>
        <a:noFill/>
        <a:ln w="12700" cap="flat" cmpd="sng" algn="ctr">
          <a:solidFill>
            <a:srgbClr val="4472C4">
              <a:shade val="80000"/>
              <a:hueOff val="0"/>
              <a:satOff val="0"/>
              <a:lumOff val="0"/>
              <a:alphaOff val="0"/>
            </a:srgbClr>
          </a:solidFill>
          <a:prstDash val="solid"/>
          <a:miter lim="800000"/>
        </a:ln>
        <a:effectLst/>
      </dgm:spPr>
      <dgm:t>
        <a:bodyPr/>
        <a:p>
          <a:pPr>
            <a:buNone/>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gm:t>
    </dgm:pt>
    <dgm:pt modelId="{2C46AADF-D29A-4155-8257-43AD7A489E09}" cxnId="{30DA710E-7D5F-48CD-B4BA-36C69D044F7C}" type="sibTrans">
      <dgm:prSet/>
      <dgm:spPr/>
      <dgm:t>
        <a:bodyPr/>
        <a:p>
          <a:endParaRPr lang="zh-CN" altLang="en-US"/>
        </a:p>
      </dgm:t>
    </dgm:pt>
    <dgm:pt modelId="{D1BEC95D-4036-4CA8-A9FC-C83239F8F182}">
      <dgm:prSet phldrT="[文本]" custT="1"/>
      <dgm:spPr>
        <a:xfrm>
          <a:off x="2774400" y="3131016"/>
          <a:ext cx="2496024" cy="675655"/>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pPr>
            <a:buNone/>
          </a:pPr>
          <a:r>
            <a:rPr lang="zh-CN" altLang="en-US" sz="1000">
              <a:solidFill>
                <a:sysClr val="window" lastClr="FFFFFF"/>
              </a:solidFill>
              <a:latin typeface="等线" panose="02010600030101010101" charset="-122"/>
              <a:ea typeface="等线" panose="02010600030101010101" charset="-122"/>
              <a:cs typeface="+mn-cs"/>
            </a:rPr>
            <a:t>虚拟现实方向</a:t>
          </a:r>
          <a:endParaRPr lang="en-US" altLang="zh-CN" sz="1000">
            <a:solidFill>
              <a:sysClr val="window" lastClr="FFFFFF"/>
            </a:solidFill>
            <a:latin typeface="等线" panose="02010600030101010101" charset="-122"/>
            <a:ea typeface="等线" panose="02010600030101010101" charset="-122"/>
            <a:cs typeface="+mn-cs"/>
          </a:endParaRPr>
        </a:p>
        <a:p>
          <a:pPr>
            <a:buNone/>
          </a:pPr>
          <a:r>
            <a:rPr lang="zh-CN" sz="1000"/>
            <a:t>数字人虚拟现实制作</a:t>
          </a:r>
          <a:endParaRPr lang="zh-CN" altLang="en-US" sz="1000">
            <a:solidFill>
              <a:sysClr val="window" lastClr="FFFFFF"/>
            </a:solidFill>
            <a:latin typeface="等线" panose="02010600030101010101" charset="-122"/>
            <a:ea typeface="等线" panose="02010600030101010101" charset="-122"/>
            <a:cs typeface="+mn-cs"/>
          </a:endParaRPr>
        </a:p>
      </dgm:t>
    </dgm:pt>
    <dgm:pt modelId="{59C2E17E-2120-4864-A308-0C52F19018C0}" cxnId="{F798562B-5409-4D37-943C-63EFEF75D9D1}" type="parTrans">
      <dgm:prSet/>
      <dgm:spPr>
        <a:xfrm rot="4874080">
          <a:off x="2221271" y="2991200"/>
          <a:ext cx="959969" cy="6530"/>
        </a:xfrm>
        <a:noFill/>
        <a:ln w="12700" cap="flat" cmpd="sng" algn="ctr">
          <a:solidFill>
            <a:srgbClr val="4472C4">
              <a:shade val="80000"/>
              <a:hueOff val="0"/>
              <a:satOff val="0"/>
              <a:lumOff val="0"/>
              <a:alphaOff val="0"/>
            </a:srgbClr>
          </a:solidFill>
          <a:prstDash val="solid"/>
          <a:miter lim="800000"/>
        </a:ln>
        <a:effectLst/>
      </dgm:spPr>
      <dgm:t>
        <a:bodyPr/>
        <a:p>
          <a:pPr>
            <a:buNone/>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gm:t>
    </dgm:pt>
    <dgm:pt modelId="{5DD5158C-4F04-49AB-A81D-803F29028F5D}" cxnId="{F798562B-5409-4D37-943C-63EFEF75D9D1}" type="sibTrans">
      <dgm:prSet/>
      <dgm:spPr/>
      <dgm:t>
        <a:bodyPr/>
        <a:p>
          <a:endParaRPr lang="zh-CN" altLang="en-US"/>
        </a:p>
      </dgm:t>
    </dgm:pt>
    <dgm:pt modelId="{89DD178E-509A-4507-ABD2-EBE99754E78A}">
      <dgm:prSet phldrT="[文本]" custT="1"/>
      <dgm:spPr>
        <a:xfrm>
          <a:off x="2774400" y="3131016"/>
          <a:ext cx="2496024" cy="675655"/>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pPr>
            <a:buNone/>
          </a:pPr>
          <a:endParaRPr lang="zh-CN" altLang="en-US" sz="600">
            <a:solidFill>
              <a:sysClr val="window" lastClr="FFFFFF"/>
            </a:solidFill>
            <a:latin typeface="等线" panose="02010600030101010101" charset="-122"/>
            <a:ea typeface="等线" panose="02010600030101010101" charset="-122"/>
            <a:cs typeface="+mn-cs"/>
          </a:endParaRPr>
        </a:p>
        <a:p>
          <a:pPr>
            <a:buNone/>
          </a:pPr>
          <a:r>
            <a:rPr lang="zh-CN" altLang="en-US" sz="1000">
              <a:solidFill>
                <a:sysClr val="window" lastClr="FFFFFF"/>
              </a:solidFill>
              <a:latin typeface="等线" panose="02010600030101010101" charset="-122"/>
              <a:ea typeface="等线" panose="02010600030101010101" charset="-122"/>
              <a:cs typeface="+mn-cs"/>
            </a:rPr>
            <a:t>影视方向</a:t>
          </a:r>
          <a:endParaRPr lang="en-US" altLang="zh-CN" sz="1000">
            <a:solidFill>
              <a:sysClr val="window" lastClr="FFFFFF"/>
            </a:solidFill>
            <a:latin typeface="等线" panose="02010600030101010101" charset="-122"/>
            <a:ea typeface="等线" panose="02010600030101010101" charset="-122"/>
            <a:cs typeface="+mn-cs"/>
          </a:endParaRPr>
        </a:p>
        <a:p>
          <a:pPr>
            <a:buNone/>
          </a:pPr>
          <a:r>
            <a:rPr lang="zh-CN" altLang="en-US" sz="1000">
              <a:solidFill>
                <a:sysClr val="window" lastClr="FFFFFF"/>
              </a:solidFill>
              <a:latin typeface="等线" panose="02010600030101010101" charset="-122"/>
              <a:ea typeface="等线" panose="02010600030101010101" charset="-122"/>
              <a:cs typeface="+mn-cs"/>
            </a:rPr>
            <a:t>影视后期制作</a:t>
          </a:r>
        </a:p>
        <a:p>
          <a:pPr>
            <a:buNone/>
          </a:pPr>
          <a:r>
            <a:rPr lang="zh-CN" altLang="en-US" sz="1000">
              <a:solidFill>
                <a:sysClr val="window" lastClr="FFFFFF"/>
              </a:solidFill>
              <a:latin typeface="等线" panose="02010600030101010101" charset="-122"/>
              <a:ea typeface="等线" panose="02010600030101010101" charset="-122"/>
              <a:cs typeface="+mn-cs"/>
            </a:rPr>
            <a:t>摄影与摄像</a:t>
          </a:r>
        </a:p>
      </dgm:t>
    </dgm:pt>
    <dgm:pt modelId="{08EF9225-EADC-401E-A66F-A6169183FBA3}" cxnId="{5D71E1DC-78F4-48AF-8F86-DC889013047C}" type="parTrans">
      <dgm:prSet/>
      <dgm:spPr/>
      <dgm:t>
        <a:bodyPr/>
        <a:p>
          <a:endParaRPr lang="zh-CN" altLang="en-US"/>
        </a:p>
      </dgm:t>
    </dgm:pt>
    <dgm:pt modelId="{1BE15292-B86F-4C4F-965B-EA41D7D4F1DF}" cxnId="{5D71E1DC-78F4-48AF-8F86-DC889013047C}" type="sibTrans">
      <dgm:prSet/>
      <dgm:spPr/>
      <dgm:t>
        <a:bodyPr/>
        <a:p>
          <a:endParaRPr lang="zh-CN" altLang="en-US"/>
        </a:p>
      </dgm:t>
    </dgm:pt>
    <dgm:pt modelId="{685F4D10-D04F-4A56-B2F5-A468C4F1790A}" type="pres">
      <dgm:prSet presAssocID="{BCAD3D63-C862-4FEE-ACE2-64371B535C62}" presName="diagram" presStyleCnt="0">
        <dgm:presLayoutVars>
          <dgm:chPref val="1"/>
          <dgm:dir/>
          <dgm:animOne val="branch"/>
          <dgm:animLvl val="lvl"/>
          <dgm:resizeHandles val="exact"/>
        </dgm:presLayoutVars>
      </dgm:prSet>
      <dgm:spPr/>
    </dgm:pt>
    <dgm:pt modelId="{5DE571FC-E324-43FF-A0BA-ABC732BD047A}" type="pres">
      <dgm:prSet presAssocID="{1A2E0644-614D-4461-A106-9885FC0C6F36}" presName="root1" presStyleCnt="0"/>
      <dgm:spPr/>
    </dgm:pt>
    <dgm:pt modelId="{17A5B3D1-561D-4DD2-8EDB-9A12C04CAE80}" type="pres">
      <dgm:prSet presAssocID="{1A2E0644-614D-4461-A106-9885FC0C6F36}" presName="LevelOneTextNode" presStyleLbl="node0" presStyleIdx="0" presStyleCnt="1" custScaleX="351784" custScaleY="710437">
        <dgm:presLayoutVars>
          <dgm:chPref val="3"/>
        </dgm:presLayoutVars>
      </dgm:prSet>
      <dgm:spPr>
        <a:prstGeom prst="roundRect">
          <a:avLst>
            <a:gd name="adj" fmla="val 10000"/>
          </a:avLst>
        </a:prstGeom>
      </dgm:spPr>
    </dgm:pt>
    <dgm:pt modelId="{B2F203B5-38BA-4D53-8164-251A21BDBA00}" type="pres">
      <dgm:prSet presAssocID="{1A2E0644-614D-4461-A106-9885FC0C6F36}" presName="level2hierChild" presStyleCnt="0"/>
      <dgm:spPr/>
    </dgm:pt>
    <dgm:pt modelId="{DB090A68-2903-44A4-9CE3-5EAB99C32451}" type="pres">
      <dgm:prSet presAssocID="{C2E71C7D-B0AC-4E1A-8FBA-FAFB7890FDFA}" presName="conn2-1" presStyleLbl="parChTrans1D2" presStyleIdx="0" presStyleCnt="1"/>
      <dgm:spPr>
        <a:custGeom>
          <a:avLst/>
          <a:gdLst/>
          <a:ahLst/>
          <a:cxnLst/>
          <a:rect l="0" t="0" r="0" b="0"/>
          <a:pathLst>
            <a:path>
              <a:moveTo>
                <a:pt x="0" y="3265"/>
              </a:moveTo>
              <a:lnTo>
                <a:pt x="146287" y="3265"/>
              </a:lnTo>
            </a:path>
          </a:pathLst>
        </a:custGeom>
      </dgm:spPr>
    </dgm:pt>
    <dgm:pt modelId="{9A4E69CB-F25D-424F-B198-7BED4615CCD1}" type="pres">
      <dgm:prSet presAssocID="{C2E71C7D-B0AC-4E1A-8FBA-FAFB7890FDFA}" presName="connTx" presStyleLbl="parChTrans1D2" presStyleIdx="0" presStyleCnt="1"/>
      <dgm:spPr/>
    </dgm:pt>
    <dgm:pt modelId="{18169D50-CD49-4DBE-BBA9-5639127EC264}" type="pres">
      <dgm:prSet presAssocID="{2DA1CCEA-F8D9-4AC9-91A4-6EA4102EC8B5}" presName="root2" presStyleCnt="0"/>
      <dgm:spPr/>
    </dgm:pt>
    <dgm:pt modelId="{3649EDA3-C7A9-4192-9F60-2C2779A01F57}" type="pres">
      <dgm:prSet presAssocID="{2DA1CCEA-F8D9-4AC9-91A4-6EA4102EC8B5}" presName="LevelTwoTextNode" presStyleLbl="node2" presStyleIdx="0" presStyleCnt="1" custScaleX="249684" custScaleY="432275">
        <dgm:presLayoutVars>
          <dgm:chPref val="3"/>
        </dgm:presLayoutVars>
      </dgm:prSet>
      <dgm:spPr>
        <a:prstGeom prst="roundRect">
          <a:avLst>
            <a:gd name="adj" fmla="val 10000"/>
          </a:avLst>
        </a:prstGeom>
      </dgm:spPr>
    </dgm:pt>
    <dgm:pt modelId="{36D132B7-5DC9-4B7F-8C24-4DF386FB5FE7}" type="pres">
      <dgm:prSet presAssocID="{2DA1CCEA-F8D9-4AC9-91A4-6EA4102EC8B5}" presName="level3hierChild" presStyleCnt="0"/>
      <dgm:spPr/>
    </dgm:pt>
    <dgm:pt modelId="{94C5EDB3-A5D8-4EAE-864D-418EC30B70C7}" type="pres">
      <dgm:prSet presAssocID="{D1074D72-76AA-4942-BC8E-DD39DCD1938E}" presName="conn2-1" presStyleLbl="parChTrans1D3" presStyleIdx="0" presStyleCnt="4"/>
      <dgm:spPr>
        <a:custGeom>
          <a:avLst/>
          <a:gdLst/>
          <a:ahLst/>
          <a:cxnLst/>
          <a:rect l="0" t="0" r="0" b="0"/>
          <a:pathLst>
            <a:path>
              <a:moveTo>
                <a:pt x="0" y="3265"/>
              </a:moveTo>
              <a:lnTo>
                <a:pt x="841399" y="3265"/>
              </a:lnTo>
            </a:path>
          </a:pathLst>
        </a:custGeom>
      </dgm:spPr>
    </dgm:pt>
    <dgm:pt modelId="{27340CB0-20D6-461A-A48B-F315A46E928B}" type="pres">
      <dgm:prSet presAssocID="{D1074D72-76AA-4942-BC8E-DD39DCD1938E}" presName="connTx" presStyleLbl="parChTrans1D3" presStyleIdx="0" presStyleCnt="4"/>
      <dgm:spPr/>
    </dgm:pt>
    <dgm:pt modelId="{C8A54B23-283A-4CFC-A41F-5F5050886632}" type="pres">
      <dgm:prSet presAssocID="{45EEE390-4691-4623-B17B-77A472ED686B}" presName="root2" presStyleCnt="0"/>
      <dgm:spPr/>
    </dgm:pt>
    <dgm:pt modelId="{CE344816-0851-48F1-A942-85781B8F9DFE}" type="pres">
      <dgm:prSet presAssocID="{45EEE390-4691-4623-B17B-77A472ED686B}" presName="LevelTwoTextNode" presStyleLbl="node3" presStyleIdx="0" presStyleCnt="4" custScaleX="399973" custScaleY="651474">
        <dgm:presLayoutVars>
          <dgm:chPref val="3"/>
        </dgm:presLayoutVars>
      </dgm:prSet>
      <dgm:spPr>
        <a:prstGeom prst="roundRect">
          <a:avLst>
            <a:gd name="adj" fmla="val 10000"/>
          </a:avLst>
        </a:prstGeom>
      </dgm:spPr>
    </dgm:pt>
    <dgm:pt modelId="{82172729-95CA-42D7-8F98-F7C75C89470C}" type="pres">
      <dgm:prSet presAssocID="{45EEE390-4691-4623-B17B-77A472ED686B}" presName="level3hierChild" presStyleCnt="0"/>
      <dgm:spPr/>
    </dgm:pt>
    <dgm:pt modelId="{D9F425CC-0547-4FEE-A795-3796951E0F59}" type="pres">
      <dgm:prSet presAssocID="{40D6B661-342C-4356-9DC5-71CFA85DFF0E}" presName="conn2-1" presStyleLbl="parChTrans1D3" presStyleIdx="1" presStyleCnt="4"/>
      <dgm:spPr>
        <a:custGeom>
          <a:avLst/>
          <a:gdLst/>
          <a:ahLst/>
          <a:cxnLst/>
          <a:rect l="0" t="0" r="0" b="0"/>
          <a:pathLst>
            <a:path>
              <a:moveTo>
                <a:pt x="0" y="3265"/>
              </a:moveTo>
              <a:lnTo>
                <a:pt x="189318" y="3265"/>
              </a:lnTo>
            </a:path>
          </a:pathLst>
        </a:custGeom>
      </dgm:spPr>
    </dgm:pt>
    <dgm:pt modelId="{BE4784E4-C324-4E28-840C-DAFA3E685714}" type="pres">
      <dgm:prSet presAssocID="{40D6B661-342C-4356-9DC5-71CFA85DFF0E}" presName="connTx" presStyleLbl="parChTrans1D3" presStyleIdx="1" presStyleCnt="4"/>
      <dgm:spPr/>
    </dgm:pt>
    <dgm:pt modelId="{8E58265E-765F-459B-A771-9FF3B29792A4}" type="pres">
      <dgm:prSet presAssocID="{289F30EC-5E70-4FD1-9262-70B766FDF86E}" presName="root2" presStyleCnt="0"/>
      <dgm:spPr/>
    </dgm:pt>
    <dgm:pt modelId="{0B1C9B17-4181-46A5-A35F-5942F090343E}" type="pres">
      <dgm:prSet presAssocID="{289F30EC-5E70-4FD1-9262-70B766FDF86E}" presName="LevelTwoTextNode" presStyleLbl="node3" presStyleIdx="1" presStyleCnt="4" custScaleX="398116" custScaleY="495397">
        <dgm:presLayoutVars>
          <dgm:chPref val="3"/>
        </dgm:presLayoutVars>
      </dgm:prSet>
      <dgm:spPr>
        <a:prstGeom prst="roundRect">
          <a:avLst>
            <a:gd name="adj" fmla="val 10000"/>
          </a:avLst>
        </a:prstGeom>
      </dgm:spPr>
    </dgm:pt>
    <dgm:pt modelId="{75C52FB5-69F6-4AEB-825E-660634D54001}" type="pres">
      <dgm:prSet presAssocID="{289F30EC-5E70-4FD1-9262-70B766FDF86E}" presName="level3hierChild" presStyleCnt="0"/>
      <dgm:spPr/>
    </dgm:pt>
    <dgm:pt modelId="{EB1519C5-4225-41A2-9F20-379C6EC68AF8}" type="pres">
      <dgm:prSet presAssocID="{08EF9225-EADC-401E-A66F-A6169183FBA3}" presName="conn2-1" presStyleLbl="parChTrans1D3" presStyleIdx="2" presStyleCnt="4"/>
      <dgm:spPr/>
    </dgm:pt>
    <dgm:pt modelId="{DF164E0D-ECD9-4929-BAD3-8E6EB2A22CD5}" type="pres">
      <dgm:prSet presAssocID="{08EF9225-EADC-401E-A66F-A6169183FBA3}" presName="connTx" presStyleLbl="parChTrans1D3" presStyleIdx="2" presStyleCnt="4"/>
      <dgm:spPr/>
    </dgm:pt>
    <dgm:pt modelId="{61DDBCD0-87E7-491D-A4D7-A399CA72AF4D}" type="pres">
      <dgm:prSet presAssocID="{89DD178E-509A-4507-ABD2-EBE99754E78A}" presName="root2" presStyleCnt="0"/>
      <dgm:spPr/>
    </dgm:pt>
    <dgm:pt modelId="{67BEA88B-6B46-42F8-8008-1691DAB612A0}" type="pres">
      <dgm:prSet presAssocID="{89DD178E-509A-4507-ABD2-EBE99754E78A}" presName="LevelTwoTextNode" presStyleLbl="node3" presStyleIdx="2" presStyleCnt="4" custScaleX="399051" custScaleY="417087">
        <dgm:presLayoutVars>
          <dgm:chPref val="3"/>
        </dgm:presLayoutVars>
      </dgm:prSet>
      <dgm:spPr>
        <a:prstGeom prst="roundRect">
          <a:avLst>
            <a:gd name="adj" fmla="val 10000"/>
          </a:avLst>
        </a:prstGeom>
      </dgm:spPr>
    </dgm:pt>
    <dgm:pt modelId="{6479DC83-03D3-4753-9E39-6AB5D7369FB2}" type="pres">
      <dgm:prSet presAssocID="{89DD178E-509A-4507-ABD2-EBE99754E78A}" presName="level3hierChild" presStyleCnt="0"/>
      <dgm:spPr/>
    </dgm:pt>
    <dgm:pt modelId="{C082CEA3-A91C-4F78-BAE8-0350DC0DCAB7}" type="pres">
      <dgm:prSet presAssocID="{59C2E17E-2120-4864-A308-0C52F19018C0}" presName="conn2-1" presStyleLbl="parChTrans1D3" presStyleIdx="3" presStyleCnt="4"/>
      <dgm:spPr>
        <a:custGeom>
          <a:avLst/>
          <a:gdLst/>
          <a:ahLst/>
          <a:cxnLst/>
          <a:rect l="0" t="0" r="0" b="0"/>
          <a:pathLst>
            <a:path>
              <a:moveTo>
                <a:pt x="0" y="3265"/>
              </a:moveTo>
              <a:lnTo>
                <a:pt x="959969" y="3265"/>
              </a:lnTo>
            </a:path>
          </a:pathLst>
        </a:custGeom>
      </dgm:spPr>
    </dgm:pt>
    <dgm:pt modelId="{B25BD926-AD38-4332-9241-A9164D345AE2}" type="pres">
      <dgm:prSet presAssocID="{59C2E17E-2120-4864-A308-0C52F19018C0}" presName="connTx" presStyleLbl="parChTrans1D3" presStyleIdx="3" presStyleCnt="4"/>
      <dgm:spPr/>
    </dgm:pt>
    <dgm:pt modelId="{5582FE31-F272-4D49-BE1E-C29B2C072184}" type="pres">
      <dgm:prSet presAssocID="{D1BEC95D-4036-4CA8-A9FC-C83239F8F182}" presName="root2" presStyleCnt="0"/>
      <dgm:spPr/>
    </dgm:pt>
    <dgm:pt modelId="{CDF174F0-58D6-41DC-B416-FD03A6B25F41}" type="pres">
      <dgm:prSet presAssocID="{D1BEC95D-4036-4CA8-A9FC-C83239F8F182}" presName="LevelTwoTextNode" presStyleLbl="node3" presStyleIdx="3" presStyleCnt="4" custScaleX="393128" custScaleY="212852">
        <dgm:presLayoutVars>
          <dgm:chPref val="3"/>
        </dgm:presLayoutVars>
      </dgm:prSet>
      <dgm:spPr>
        <a:prstGeom prst="roundRect">
          <a:avLst>
            <a:gd name="adj" fmla="val 10000"/>
          </a:avLst>
        </a:prstGeom>
      </dgm:spPr>
    </dgm:pt>
    <dgm:pt modelId="{E7F645C5-02D5-4684-85E2-60B5FFCF2999}" type="pres">
      <dgm:prSet presAssocID="{D1BEC95D-4036-4CA8-A9FC-C83239F8F182}" presName="level3hierChild" presStyleCnt="0"/>
      <dgm:spPr/>
    </dgm:pt>
  </dgm:ptLst>
  <dgm:cxnLst>
    <dgm:cxn modelId="{30DA710E-7D5F-48CD-B4BA-36C69D044F7C}" srcId="{2DA1CCEA-F8D9-4AC9-91A4-6EA4102EC8B5}" destId="{289F30EC-5E70-4FD1-9262-70B766FDF86E}" srcOrd="1" destOrd="0" parTransId="{40D6B661-342C-4356-9DC5-71CFA85DFF0E}" sibTransId="{2C46AADF-D29A-4155-8257-43AD7A489E09}"/>
    <dgm:cxn modelId="{BFF4A127-8B5A-46E3-8BE2-1A02AEDC3223}" type="presOf" srcId="{08EF9225-EADC-401E-A66F-A6169183FBA3}" destId="{DF164E0D-ECD9-4929-BAD3-8E6EB2A22CD5}" srcOrd="1" destOrd="0" presId="urn:microsoft.com/office/officeart/2005/8/layout/hierarchy2"/>
    <dgm:cxn modelId="{37952F2B-DA5E-45D3-ADB9-05A2411F4338}" type="presOf" srcId="{C2E71C7D-B0AC-4E1A-8FBA-FAFB7890FDFA}" destId="{DB090A68-2903-44A4-9CE3-5EAB99C32451}" srcOrd="0" destOrd="0" presId="urn:microsoft.com/office/officeart/2005/8/layout/hierarchy2"/>
    <dgm:cxn modelId="{F798562B-5409-4D37-943C-63EFEF75D9D1}" srcId="{2DA1CCEA-F8D9-4AC9-91A4-6EA4102EC8B5}" destId="{D1BEC95D-4036-4CA8-A9FC-C83239F8F182}" srcOrd="3" destOrd="0" parTransId="{59C2E17E-2120-4864-A308-0C52F19018C0}" sibTransId="{5DD5158C-4F04-49AB-A81D-803F29028F5D}"/>
    <dgm:cxn modelId="{5CF63431-C53C-47E1-9871-8F1F6E794B9E}" type="presOf" srcId="{59C2E17E-2120-4864-A308-0C52F19018C0}" destId="{C082CEA3-A91C-4F78-BAE8-0350DC0DCAB7}" srcOrd="0" destOrd="0" presId="urn:microsoft.com/office/officeart/2005/8/layout/hierarchy2"/>
    <dgm:cxn modelId="{EF678331-0CED-4B0D-A14F-63B45A2300A1}" type="presOf" srcId="{BCAD3D63-C862-4FEE-ACE2-64371B535C62}" destId="{685F4D10-D04F-4A56-B2F5-A468C4F1790A}" srcOrd="0" destOrd="0" presId="urn:microsoft.com/office/officeart/2005/8/layout/hierarchy2"/>
    <dgm:cxn modelId="{98047639-E76D-452D-9657-BCCBBD7CD3C3}" type="presOf" srcId="{08EF9225-EADC-401E-A66F-A6169183FBA3}" destId="{EB1519C5-4225-41A2-9F20-379C6EC68AF8}" srcOrd="0" destOrd="0" presId="urn:microsoft.com/office/officeart/2005/8/layout/hierarchy2"/>
    <dgm:cxn modelId="{49537661-9F59-4900-8492-6134435F347E}" type="presOf" srcId="{2DA1CCEA-F8D9-4AC9-91A4-6EA4102EC8B5}" destId="{3649EDA3-C7A9-4192-9F60-2C2779A01F57}" srcOrd="0" destOrd="0" presId="urn:microsoft.com/office/officeart/2005/8/layout/hierarchy2"/>
    <dgm:cxn modelId="{24869C63-DB2D-4D85-8C60-9AB1947F32C8}" type="presOf" srcId="{40D6B661-342C-4356-9DC5-71CFA85DFF0E}" destId="{BE4784E4-C324-4E28-840C-DAFA3E685714}" srcOrd="1" destOrd="0" presId="urn:microsoft.com/office/officeart/2005/8/layout/hierarchy2"/>
    <dgm:cxn modelId="{F569A06A-CD37-4DAB-A46E-C345B2F95D24}" type="presOf" srcId="{C2E71C7D-B0AC-4E1A-8FBA-FAFB7890FDFA}" destId="{9A4E69CB-F25D-424F-B198-7BED4615CCD1}" srcOrd="1" destOrd="0" presId="urn:microsoft.com/office/officeart/2005/8/layout/hierarchy2"/>
    <dgm:cxn modelId="{8DE3EC73-A5BB-497E-B8AB-4FCEC2E4A1C9}" type="presOf" srcId="{D1BEC95D-4036-4CA8-A9FC-C83239F8F182}" destId="{CDF174F0-58D6-41DC-B416-FD03A6B25F41}" srcOrd="0" destOrd="0" presId="urn:microsoft.com/office/officeart/2005/8/layout/hierarchy2"/>
    <dgm:cxn modelId="{B733B87F-0557-4624-A15F-90506CB45DFF}" srcId="{1A2E0644-614D-4461-A106-9885FC0C6F36}" destId="{2DA1CCEA-F8D9-4AC9-91A4-6EA4102EC8B5}" srcOrd="0" destOrd="0" parTransId="{C2E71C7D-B0AC-4E1A-8FBA-FAFB7890FDFA}" sibTransId="{5B892E2D-D486-42DD-B655-4B2191165CEC}"/>
    <dgm:cxn modelId="{4817A68B-1160-4F39-A262-0E003D042E02}" srcId="{BCAD3D63-C862-4FEE-ACE2-64371B535C62}" destId="{1A2E0644-614D-4461-A106-9885FC0C6F36}" srcOrd="0" destOrd="0" parTransId="{82208448-B3F0-4D7B-B903-23AE6E544415}" sibTransId="{255177D4-EEEA-48BE-8F41-50016355B381}"/>
    <dgm:cxn modelId="{21C695A4-D4C3-4504-B412-BA26D67F64D2}" srcId="{2DA1CCEA-F8D9-4AC9-91A4-6EA4102EC8B5}" destId="{45EEE390-4691-4623-B17B-77A472ED686B}" srcOrd="0" destOrd="0" parTransId="{D1074D72-76AA-4942-BC8E-DD39DCD1938E}" sibTransId="{7B97C18E-8E26-4C50-9DCB-1AE050591814}"/>
    <dgm:cxn modelId="{946F73AA-D854-4D0B-A828-A333EBB9528F}" type="presOf" srcId="{89DD178E-509A-4507-ABD2-EBE99754E78A}" destId="{67BEA88B-6B46-42F8-8008-1691DAB612A0}" srcOrd="0" destOrd="0" presId="urn:microsoft.com/office/officeart/2005/8/layout/hierarchy2"/>
    <dgm:cxn modelId="{B80B83B2-35B7-4B1C-A6F6-9EFD7AA2A54A}" type="presOf" srcId="{D1074D72-76AA-4942-BC8E-DD39DCD1938E}" destId="{27340CB0-20D6-461A-A48B-F315A46E928B}" srcOrd="1" destOrd="0" presId="urn:microsoft.com/office/officeart/2005/8/layout/hierarchy2"/>
    <dgm:cxn modelId="{571618BD-54FF-410B-A42F-83A59CD4DC11}" type="presOf" srcId="{40D6B661-342C-4356-9DC5-71CFA85DFF0E}" destId="{D9F425CC-0547-4FEE-A795-3796951E0F59}" srcOrd="0" destOrd="0" presId="urn:microsoft.com/office/officeart/2005/8/layout/hierarchy2"/>
    <dgm:cxn modelId="{EF9E81C4-5B9E-478D-8A53-7604EC6ED91D}" type="presOf" srcId="{D1074D72-76AA-4942-BC8E-DD39DCD1938E}" destId="{94C5EDB3-A5D8-4EAE-864D-418EC30B70C7}" srcOrd="0" destOrd="0" presId="urn:microsoft.com/office/officeart/2005/8/layout/hierarchy2"/>
    <dgm:cxn modelId="{2EB69FC5-01F9-4D64-97D9-D7689A4C6D85}" type="presOf" srcId="{59C2E17E-2120-4864-A308-0C52F19018C0}" destId="{B25BD926-AD38-4332-9241-A9164D345AE2}" srcOrd="1" destOrd="0" presId="urn:microsoft.com/office/officeart/2005/8/layout/hierarchy2"/>
    <dgm:cxn modelId="{9F0654C8-F352-4E65-8143-8F03E798515F}" type="presOf" srcId="{1A2E0644-614D-4461-A106-9885FC0C6F36}" destId="{17A5B3D1-561D-4DD2-8EDB-9A12C04CAE80}" srcOrd="0" destOrd="0" presId="urn:microsoft.com/office/officeart/2005/8/layout/hierarchy2"/>
    <dgm:cxn modelId="{0AC18ECD-356A-4AE0-8D3F-F4113567B738}" type="presOf" srcId="{45EEE390-4691-4623-B17B-77A472ED686B}" destId="{CE344816-0851-48F1-A942-85781B8F9DFE}" srcOrd="0" destOrd="0" presId="urn:microsoft.com/office/officeart/2005/8/layout/hierarchy2"/>
    <dgm:cxn modelId="{5D71E1DC-78F4-48AF-8F86-DC889013047C}" srcId="{2DA1CCEA-F8D9-4AC9-91A4-6EA4102EC8B5}" destId="{89DD178E-509A-4507-ABD2-EBE99754E78A}" srcOrd="2" destOrd="0" parTransId="{08EF9225-EADC-401E-A66F-A6169183FBA3}" sibTransId="{1BE15292-B86F-4C4F-965B-EA41D7D4F1DF}"/>
    <dgm:cxn modelId="{993ACFE2-1967-4F1D-8AF7-2E34E3CA7A4B}" type="presOf" srcId="{289F30EC-5E70-4FD1-9262-70B766FDF86E}" destId="{0B1C9B17-4181-46A5-A35F-5942F090343E}" srcOrd="0" destOrd="0" presId="urn:microsoft.com/office/officeart/2005/8/layout/hierarchy2"/>
    <dgm:cxn modelId="{7232FFC1-293D-41D7-88DD-206000F36C4F}" type="presParOf" srcId="{685F4D10-D04F-4A56-B2F5-A468C4F1790A}" destId="{5DE571FC-E324-43FF-A0BA-ABC732BD047A}" srcOrd="0" destOrd="0" presId="urn:microsoft.com/office/officeart/2005/8/layout/hierarchy2"/>
    <dgm:cxn modelId="{05B02E09-FD8F-44C4-85A3-076825A653B6}" type="presParOf" srcId="{5DE571FC-E324-43FF-A0BA-ABC732BD047A}" destId="{17A5B3D1-561D-4DD2-8EDB-9A12C04CAE80}" srcOrd="0" destOrd="0" presId="urn:microsoft.com/office/officeart/2005/8/layout/hierarchy2"/>
    <dgm:cxn modelId="{BF6F7071-0E45-4785-8656-88D09B04E407}" type="presParOf" srcId="{5DE571FC-E324-43FF-A0BA-ABC732BD047A}" destId="{B2F203B5-38BA-4D53-8164-251A21BDBA00}" srcOrd="1" destOrd="0" presId="urn:microsoft.com/office/officeart/2005/8/layout/hierarchy2"/>
    <dgm:cxn modelId="{260DE551-EBF1-4229-A961-3467FED9D07F}" type="presParOf" srcId="{B2F203B5-38BA-4D53-8164-251A21BDBA00}" destId="{DB090A68-2903-44A4-9CE3-5EAB99C32451}" srcOrd="0" destOrd="0" presId="urn:microsoft.com/office/officeart/2005/8/layout/hierarchy2"/>
    <dgm:cxn modelId="{6C48468A-0BEE-4D14-92E1-677C974F61CB}" type="presParOf" srcId="{DB090A68-2903-44A4-9CE3-5EAB99C32451}" destId="{9A4E69CB-F25D-424F-B198-7BED4615CCD1}" srcOrd="0" destOrd="0" presId="urn:microsoft.com/office/officeart/2005/8/layout/hierarchy2"/>
    <dgm:cxn modelId="{33B23ECC-180A-495C-9CE0-AA7E2760181E}" type="presParOf" srcId="{B2F203B5-38BA-4D53-8164-251A21BDBA00}" destId="{18169D50-CD49-4DBE-BBA9-5639127EC264}" srcOrd="1" destOrd="0" presId="urn:microsoft.com/office/officeart/2005/8/layout/hierarchy2"/>
    <dgm:cxn modelId="{A5CDAD89-608B-4702-9461-8E51AF2B391A}" type="presParOf" srcId="{18169D50-CD49-4DBE-BBA9-5639127EC264}" destId="{3649EDA3-C7A9-4192-9F60-2C2779A01F57}" srcOrd="0" destOrd="0" presId="urn:microsoft.com/office/officeart/2005/8/layout/hierarchy2"/>
    <dgm:cxn modelId="{F15D9D7B-C421-43D1-9EB0-81BDA97563BF}" type="presParOf" srcId="{18169D50-CD49-4DBE-BBA9-5639127EC264}" destId="{36D132B7-5DC9-4B7F-8C24-4DF386FB5FE7}" srcOrd="1" destOrd="0" presId="urn:microsoft.com/office/officeart/2005/8/layout/hierarchy2"/>
    <dgm:cxn modelId="{D0982A90-1B5F-4B69-9A95-0642B823DAD9}" type="presParOf" srcId="{36D132B7-5DC9-4B7F-8C24-4DF386FB5FE7}" destId="{94C5EDB3-A5D8-4EAE-864D-418EC30B70C7}" srcOrd="0" destOrd="0" presId="urn:microsoft.com/office/officeart/2005/8/layout/hierarchy2"/>
    <dgm:cxn modelId="{42028949-8480-46C5-8CF8-E46D6535317B}" type="presParOf" srcId="{94C5EDB3-A5D8-4EAE-864D-418EC30B70C7}" destId="{27340CB0-20D6-461A-A48B-F315A46E928B}" srcOrd="0" destOrd="0" presId="urn:microsoft.com/office/officeart/2005/8/layout/hierarchy2"/>
    <dgm:cxn modelId="{9552D143-2AF7-4A0D-8AC8-0B9C232730FA}" type="presParOf" srcId="{36D132B7-5DC9-4B7F-8C24-4DF386FB5FE7}" destId="{C8A54B23-283A-4CFC-A41F-5F5050886632}" srcOrd="1" destOrd="0" presId="urn:microsoft.com/office/officeart/2005/8/layout/hierarchy2"/>
    <dgm:cxn modelId="{7366022B-C1F4-4B05-BBC1-A068442B221B}" type="presParOf" srcId="{C8A54B23-283A-4CFC-A41F-5F5050886632}" destId="{CE344816-0851-48F1-A942-85781B8F9DFE}" srcOrd="0" destOrd="0" presId="urn:microsoft.com/office/officeart/2005/8/layout/hierarchy2"/>
    <dgm:cxn modelId="{CC94F1D1-8660-4822-B8D2-B6634A5BC931}" type="presParOf" srcId="{C8A54B23-283A-4CFC-A41F-5F5050886632}" destId="{82172729-95CA-42D7-8F98-F7C75C89470C}" srcOrd="1" destOrd="0" presId="urn:microsoft.com/office/officeart/2005/8/layout/hierarchy2"/>
    <dgm:cxn modelId="{439180A4-B365-442E-86F9-57BA784CAC5F}" type="presParOf" srcId="{36D132B7-5DC9-4B7F-8C24-4DF386FB5FE7}" destId="{D9F425CC-0547-4FEE-A795-3796951E0F59}" srcOrd="2" destOrd="0" presId="urn:microsoft.com/office/officeart/2005/8/layout/hierarchy2"/>
    <dgm:cxn modelId="{B20C24BB-FBD4-41D1-AB4C-AEFB7D98F22E}" type="presParOf" srcId="{D9F425CC-0547-4FEE-A795-3796951E0F59}" destId="{BE4784E4-C324-4E28-840C-DAFA3E685714}" srcOrd="0" destOrd="0" presId="urn:microsoft.com/office/officeart/2005/8/layout/hierarchy2"/>
    <dgm:cxn modelId="{CEDFA5B0-4CEA-4CF0-B538-C2079C77DA58}" type="presParOf" srcId="{36D132B7-5DC9-4B7F-8C24-4DF386FB5FE7}" destId="{8E58265E-765F-459B-A771-9FF3B29792A4}" srcOrd="3" destOrd="0" presId="urn:microsoft.com/office/officeart/2005/8/layout/hierarchy2"/>
    <dgm:cxn modelId="{EF47FBD9-FEB4-4AA2-A70E-A6A0559436EE}" type="presParOf" srcId="{8E58265E-765F-459B-A771-9FF3B29792A4}" destId="{0B1C9B17-4181-46A5-A35F-5942F090343E}" srcOrd="0" destOrd="0" presId="urn:microsoft.com/office/officeart/2005/8/layout/hierarchy2"/>
    <dgm:cxn modelId="{B3C8FD26-1906-4140-99A6-38AE4A883AA2}" type="presParOf" srcId="{8E58265E-765F-459B-A771-9FF3B29792A4}" destId="{75C52FB5-69F6-4AEB-825E-660634D54001}" srcOrd="1" destOrd="0" presId="urn:microsoft.com/office/officeart/2005/8/layout/hierarchy2"/>
    <dgm:cxn modelId="{7AFC69D4-362E-4CBD-B5F0-AA3B7ED61BC9}" type="presParOf" srcId="{36D132B7-5DC9-4B7F-8C24-4DF386FB5FE7}" destId="{EB1519C5-4225-41A2-9F20-379C6EC68AF8}" srcOrd="4" destOrd="0" presId="urn:microsoft.com/office/officeart/2005/8/layout/hierarchy2"/>
    <dgm:cxn modelId="{C2F6FB95-08D6-4309-9033-38CA833F8DEE}" type="presParOf" srcId="{EB1519C5-4225-41A2-9F20-379C6EC68AF8}" destId="{DF164E0D-ECD9-4929-BAD3-8E6EB2A22CD5}" srcOrd="0" destOrd="0" presId="urn:microsoft.com/office/officeart/2005/8/layout/hierarchy2"/>
    <dgm:cxn modelId="{45706624-75D5-489A-BDE8-8F9B0EDAD10A}" type="presParOf" srcId="{36D132B7-5DC9-4B7F-8C24-4DF386FB5FE7}" destId="{61DDBCD0-87E7-491D-A4D7-A399CA72AF4D}" srcOrd="5" destOrd="0" presId="urn:microsoft.com/office/officeart/2005/8/layout/hierarchy2"/>
    <dgm:cxn modelId="{0E5010E9-C652-4318-84CE-03A0A0A8A2F2}" type="presParOf" srcId="{61DDBCD0-87E7-491D-A4D7-A399CA72AF4D}" destId="{67BEA88B-6B46-42F8-8008-1691DAB612A0}" srcOrd="0" destOrd="0" presId="urn:microsoft.com/office/officeart/2005/8/layout/hierarchy2"/>
    <dgm:cxn modelId="{0B9379D4-2192-4DB3-AE09-15C1CC5C0884}" type="presParOf" srcId="{61DDBCD0-87E7-491D-A4D7-A399CA72AF4D}" destId="{6479DC83-03D3-4753-9E39-6AB5D7369FB2}" srcOrd="1" destOrd="0" presId="urn:microsoft.com/office/officeart/2005/8/layout/hierarchy2"/>
    <dgm:cxn modelId="{AD676F63-15E1-4F4F-BB0F-E99D12DDBCD5}" type="presParOf" srcId="{36D132B7-5DC9-4B7F-8C24-4DF386FB5FE7}" destId="{C082CEA3-A91C-4F78-BAE8-0350DC0DCAB7}" srcOrd="6" destOrd="0" presId="urn:microsoft.com/office/officeart/2005/8/layout/hierarchy2"/>
    <dgm:cxn modelId="{3CEE5CA1-AE87-4F21-A7EA-A2B8D3B3010E}" type="presParOf" srcId="{C082CEA3-A91C-4F78-BAE8-0350DC0DCAB7}" destId="{B25BD926-AD38-4332-9241-A9164D345AE2}" srcOrd="0" destOrd="0" presId="urn:microsoft.com/office/officeart/2005/8/layout/hierarchy2"/>
    <dgm:cxn modelId="{8DDA9AFD-6B34-4F5C-887E-98CA9D52D1D5}" type="presParOf" srcId="{36D132B7-5DC9-4B7F-8C24-4DF386FB5FE7}" destId="{5582FE31-F272-4D49-BE1E-C29B2C072184}" srcOrd="7" destOrd="0" presId="urn:microsoft.com/office/officeart/2005/8/layout/hierarchy2"/>
    <dgm:cxn modelId="{F775774A-362F-4F6F-A287-82233672C79E}" type="presParOf" srcId="{5582FE31-F272-4D49-BE1E-C29B2C072184}" destId="{CDF174F0-58D6-41DC-B416-FD03A6B25F41}" srcOrd="0" destOrd="0" presId="urn:microsoft.com/office/officeart/2005/8/layout/hierarchy2"/>
    <dgm:cxn modelId="{A30C4D13-39EA-4515-972E-1AB78FE654E0}" type="presParOf" srcId="{5582FE31-F272-4D49-BE1E-C29B2C072184}" destId="{E7F645C5-02D5-4684-85E2-60B5FFCF2999}" srcOrd="1" destOrd="0" presId="urn:microsoft.com/office/officeart/2005/8/layout/hierarchy2"/>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1A53B1F-2343-4B88-AA9D-A65B7B5A19C4}" type="doc">
      <dgm:prSet loTypeId="urn:microsoft.com/office/officeart/2005/8/layout/process3" loCatId="process" qsTypeId="urn:microsoft.com/office/officeart/2005/8/quickstyle/simple1" qsCatId="simple" csTypeId="urn:microsoft.com/office/officeart/2005/8/colors/accent1_2" csCatId="accent1" phldr="1"/>
      <dgm:spPr/>
      <dgm:t>
        <a:bodyPr/>
        <a:p>
          <a:endParaRPr lang="zh-CN" altLang="en-US"/>
        </a:p>
      </dgm:t>
    </dgm:pt>
    <dgm:pt modelId="{FF19C4A0-9EE9-4E58-B49E-E3B68A2805E0}">
      <dgm:prSet phldrT="[文本]"/>
      <dgm:spPr>
        <a:xfrm>
          <a:off x="724" y="415799"/>
          <a:ext cx="910520" cy="302400"/>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pPr>
            <a:buNone/>
          </a:pPr>
          <a:r>
            <a:rPr lang="zh-CN" altLang="en-US">
              <a:solidFill>
                <a:sysClr val="window" lastClr="FFFFFF"/>
              </a:solidFill>
              <a:latin typeface="等线" panose="02010600030101010101" charset="-122"/>
              <a:ea typeface="等线" panose="02010600030101010101" charset="-122"/>
              <a:cs typeface="+mn-cs"/>
            </a:rPr>
            <a:t>公共基础课程模块</a:t>
          </a:r>
        </a:p>
      </dgm:t>
    </dgm:pt>
    <dgm:pt modelId="{81D2F14D-59C6-492D-B861-8EFDA521509D}" cxnId="{6FE623BC-C89E-4002-B7FB-9216DEB4AFE4}" type="parTrans">
      <dgm:prSet/>
      <dgm:spPr/>
      <dgm:t>
        <a:bodyPr/>
        <a:p>
          <a:endParaRPr lang="zh-CN" altLang="en-US"/>
        </a:p>
      </dgm:t>
    </dgm:pt>
    <dgm:pt modelId="{91302C08-4C21-4FDE-B659-DF40CFEB6CEE}" cxnId="{6FE623BC-C89E-4002-B7FB-9216DEB4AFE4}" type="sibTrans">
      <dgm:prSet/>
      <dgm:spPr>
        <a:xfrm>
          <a:off x="1049276" y="403253"/>
          <a:ext cx="292626" cy="226693"/>
        </a:xfrm>
        <a:prstGeom prst="rightArrow">
          <a:avLst>
            <a:gd name="adj1" fmla="val 60000"/>
            <a:gd name="adj2" fmla="val 50000"/>
          </a:avLst>
        </a:prstGeom>
        <a:solidFill>
          <a:srgbClr val="4472C4">
            <a:tint val="60000"/>
            <a:hueOff val="0"/>
            <a:satOff val="0"/>
            <a:lumOff val="0"/>
            <a:alphaOff val="0"/>
          </a:srgbClr>
        </a:solidFill>
        <a:ln>
          <a:noFill/>
        </a:ln>
        <a:effectLst/>
      </dgm:spPr>
      <dgm:t>
        <a:bodyPr/>
        <a:p>
          <a:pPr>
            <a:buNone/>
          </a:pPr>
          <a:endParaRPr lang="zh-CN" altLang="en-US">
            <a:solidFill>
              <a:sysClr val="window" lastClr="FFFFFF"/>
            </a:solidFill>
            <a:latin typeface="等线" panose="02010600030101010101" charset="-122"/>
            <a:ea typeface="等线" panose="02010600030101010101" charset="-122"/>
            <a:cs typeface="+mn-cs"/>
          </a:endParaRPr>
        </a:p>
      </dgm:t>
    </dgm:pt>
    <dgm:pt modelId="{713682D5-C5BB-405E-8B07-F645EB0739CC}">
      <dgm:prSet phldrT="[文本]"/>
      <dgm:spPr>
        <a:xfrm>
          <a:off x="187216"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思想道德与法治、习近平新时代中国特色社会主义思想概论、</a:t>
          </a:r>
        </a:p>
      </dgm:t>
    </dgm:pt>
    <dgm:pt modelId="{7EAC199A-48EB-4527-8B08-8DA55D2E5A01}" cxnId="{286982D2-FA87-468E-B46E-7E1E694FD7F7}" type="parTrans">
      <dgm:prSet/>
      <dgm:spPr/>
      <dgm:t>
        <a:bodyPr/>
        <a:p>
          <a:endParaRPr lang="zh-CN" altLang="en-US"/>
        </a:p>
      </dgm:t>
    </dgm:pt>
    <dgm:pt modelId="{AEFF2734-9BD4-4A45-8203-8175CA4811A5}" cxnId="{286982D2-FA87-468E-B46E-7E1E694FD7F7}" type="sibTrans">
      <dgm:prSet/>
      <dgm:spPr/>
      <dgm:t>
        <a:bodyPr/>
        <a:p>
          <a:endParaRPr lang="zh-CN" altLang="en-US"/>
        </a:p>
      </dgm:t>
    </dgm:pt>
    <dgm:pt modelId="{B921B394-A9BB-4FAB-83E7-C260BD6A00A0}">
      <dgm:prSet phldrT="[文本]"/>
      <dgm:spPr>
        <a:xfrm>
          <a:off x="1463370" y="415799"/>
          <a:ext cx="910520" cy="302400"/>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pPr>
            <a:buNone/>
          </a:pPr>
          <a:r>
            <a:rPr lang="zh-CN" altLang="en-US">
              <a:solidFill>
                <a:sysClr val="window" lastClr="FFFFFF"/>
              </a:solidFill>
              <a:latin typeface="等线" panose="02010600030101010101" charset="-122"/>
              <a:ea typeface="等线" panose="02010600030101010101" charset="-122"/>
              <a:cs typeface="+mn-cs"/>
            </a:rPr>
            <a:t>专业群共享课程模块</a:t>
          </a:r>
        </a:p>
      </dgm:t>
    </dgm:pt>
    <dgm:pt modelId="{4B0F1766-E37E-4D69-8670-41394FA25AE8}" cxnId="{2212F001-C7E0-4697-BD43-4294A7E4AAF0}" type="parTrans">
      <dgm:prSet/>
      <dgm:spPr/>
      <dgm:t>
        <a:bodyPr/>
        <a:p>
          <a:endParaRPr lang="zh-CN" altLang="en-US"/>
        </a:p>
      </dgm:t>
    </dgm:pt>
    <dgm:pt modelId="{2FDBBE28-FFFA-4246-A8AF-0F7D51CB3634}" cxnId="{2212F001-C7E0-4697-BD43-4294A7E4AAF0}" type="sibTrans">
      <dgm:prSet/>
      <dgm:spPr>
        <a:xfrm>
          <a:off x="2511922" y="403253"/>
          <a:ext cx="292626" cy="226693"/>
        </a:xfrm>
        <a:prstGeom prst="rightArrow">
          <a:avLst>
            <a:gd name="adj1" fmla="val 60000"/>
            <a:gd name="adj2" fmla="val 50000"/>
          </a:avLst>
        </a:prstGeom>
        <a:solidFill>
          <a:srgbClr val="4472C4">
            <a:tint val="60000"/>
            <a:hueOff val="0"/>
            <a:satOff val="0"/>
            <a:lumOff val="0"/>
            <a:alphaOff val="0"/>
          </a:srgbClr>
        </a:solidFill>
        <a:ln>
          <a:noFill/>
        </a:ln>
        <a:effectLst/>
      </dgm:spPr>
      <dgm:t>
        <a:bodyPr/>
        <a:p>
          <a:pPr>
            <a:buNone/>
          </a:pPr>
          <a:endParaRPr lang="zh-CN" altLang="en-US">
            <a:solidFill>
              <a:sysClr val="window" lastClr="FFFFFF"/>
            </a:solidFill>
            <a:latin typeface="等线" panose="02010600030101010101" charset="-122"/>
            <a:ea typeface="等线" panose="02010600030101010101" charset="-122"/>
            <a:cs typeface="+mn-cs"/>
          </a:endParaRPr>
        </a:p>
      </dgm:t>
    </dgm:pt>
    <dgm:pt modelId="{28EFCE5A-9B0A-47E7-A0E8-11138DDF992C}">
      <dgm:prSet phldrT="[文本]"/>
      <dgm:spPr>
        <a:xfrm>
          <a:off x="1649862"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素描</a:t>
          </a:r>
        </a:p>
      </dgm:t>
    </dgm:pt>
    <dgm:pt modelId="{2F52942B-2401-4AC1-965A-305629D21445}" cxnId="{6A7C8E5A-85FD-4015-A0EC-5C9F9541EA0D}" type="parTrans">
      <dgm:prSet/>
      <dgm:spPr/>
      <dgm:t>
        <a:bodyPr/>
        <a:p>
          <a:endParaRPr lang="zh-CN" altLang="en-US"/>
        </a:p>
      </dgm:t>
    </dgm:pt>
    <dgm:pt modelId="{9E27C974-265E-4040-9D5F-B064FEF7BAFB}" cxnId="{6A7C8E5A-85FD-4015-A0EC-5C9F9541EA0D}" type="sibTrans">
      <dgm:prSet/>
      <dgm:spPr/>
      <dgm:t>
        <a:bodyPr/>
        <a:p>
          <a:endParaRPr lang="zh-CN" altLang="en-US"/>
        </a:p>
      </dgm:t>
    </dgm:pt>
    <dgm:pt modelId="{1A88AC92-6C1C-4587-8715-1D30E8545BD8}">
      <dgm:prSet phldrT="[文本]"/>
      <dgm:spPr>
        <a:xfrm>
          <a:off x="2926017" y="415799"/>
          <a:ext cx="910520" cy="302400"/>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pPr>
            <a:buNone/>
          </a:pPr>
          <a:r>
            <a:rPr lang="zh-CN" altLang="en-US">
              <a:solidFill>
                <a:sysClr val="window" lastClr="FFFFFF"/>
              </a:solidFill>
              <a:latin typeface="等线" panose="02010600030101010101" charset="-122"/>
              <a:ea typeface="等线" panose="02010600030101010101" charset="-122"/>
              <a:cs typeface="+mn-cs"/>
            </a:rPr>
            <a:t>专业方向课</a:t>
          </a:r>
        </a:p>
      </dgm:t>
    </dgm:pt>
    <dgm:pt modelId="{99918888-9E8A-453F-8C0F-B65556EB24AB}" cxnId="{2B38B523-F82E-4554-89C6-9EA40A126C91}" type="parTrans">
      <dgm:prSet/>
      <dgm:spPr/>
      <dgm:t>
        <a:bodyPr/>
        <a:p>
          <a:endParaRPr lang="zh-CN" altLang="en-US"/>
        </a:p>
      </dgm:t>
    </dgm:pt>
    <dgm:pt modelId="{C39C2E0F-7460-40B1-BD4D-41DE3DC99385}" cxnId="{2B38B523-F82E-4554-89C6-9EA40A126C91}" type="sibTrans">
      <dgm:prSet/>
      <dgm:spPr>
        <a:xfrm>
          <a:off x="3974568" y="403253"/>
          <a:ext cx="292626" cy="226693"/>
        </a:xfrm>
        <a:prstGeom prst="rightArrow">
          <a:avLst>
            <a:gd name="adj1" fmla="val 60000"/>
            <a:gd name="adj2" fmla="val 50000"/>
          </a:avLst>
        </a:prstGeom>
        <a:solidFill>
          <a:srgbClr val="4472C4">
            <a:tint val="60000"/>
            <a:hueOff val="0"/>
            <a:satOff val="0"/>
            <a:lumOff val="0"/>
            <a:alphaOff val="0"/>
          </a:srgbClr>
        </a:solidFill>
        <a:ln>
          <a:noFill/>
        </a:ln>
        <a:effectLst/>
      </dgm:spPr>
      <dgm:t>
        <a:bodyPr/>
        <a:p>
          <a:pPr>
            <a:buNone/>
          </a:pPr>
          <a:endParaRPr lang="zh-CN" altLang="en-US">
            <a:solidFill>
              <a:sysClr val="window" lastClr="FFFFFF"/>
            </a:solidFill>
            <a:latin typeface="等线" panose="02010600030101010101" charset="-122"/>
            <a:ea typeface="等线" panose="02010600030101010101" charset="-122"/>
            <a:cs typeface="+mn-cs"/>
          </a:endParaRPr>
        </a:p>
      </dgm:t>
    </dgm:pt>
    <dgm:pt modelId="{D70D7568-AD9D-4D17-8D64-7D68F51084AD}">
      <dgm:prSet phldrT="[文本]"/>
      <dgm:spPr>
        <a:xfrm>
          <a:off x="4575155"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三维动画制作（</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数字艺术创作证书）</a:t>
          </a:r>
        </a:p>
      </dgm:t>
    </dgm:pt>
    <dgm:pt modelId="{07085B4E-A571-4F89-A862-2E521E6FA9E0}" cxnId="{C1BDD3C9-54F1-43E3-80E8-505761B6EF96}" type="parTrans">
      <dgm:prSet/>
      <dgm:spPr/>
      <dgm:t>
        <a:bodyPr/>
        <a:p>
          <a:endParaRPr lang="zh-CN" altLang="en-US"/>
        </a:p>
      </dgm:t>
    </dgm:pt>
    <dgm:pt modelId="{38DB0750-7DD5-4193-AE4A-3C91C35E6CAF}" cxnId="{C1BDD3C9-54F1-43E3-80E8-505761B6EF96}" type="sibTrans">
      <dgm:prSet/>
      <dgm:spPr/>
      <dgm:t>
        <a:bodyPr/>
        <a:p>
          <a:endParaRPr lang="zh-CN" altLang="en-US"/>
        </a:p>
      </dgm:t>
    </dgm:pt>
    <dgm:pt modelId="{E4C3A109-C204-422D-B40F-CE5A8F3F11D6}">
      <dgm:prSet phldrT="[文本]"/>
      <dgm:spPr>
        <a:xfrm>
          <a:off x="4388663" y="415799"/>
          <a:ext cx="910520" cy="302400"/>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p>
          <a:pPr>
            <a:buNone/>
          </a:pPr>
          <a:r>
            <a:rPr lang="zh-CN" altLang="en-US">
              <a:solidFill>
                <a:sysClr val="window" lastClr="FFFFFF"/>
              </a:solidFill>
              <a:latin typeface="等线" panose="02010600030101010101" charset="-122"/>
              <a:ea typeface="等线" panose="02010600030101010101" charset="-122"/>
              <a:cs typeface="+mn-cs"/>
            </a:rPr>
            <a:t>专业拓展课</a:t>
          </a:r>
        </a:p>
      </dgm:t>
    </dgm:pt>
    <dgm:pt modelId="{C3AA7EB9-24DF-4CD4-B6F3-381E673CB839}" cxnId="{B6F64EC1-0E7B-4E8C-AEDE-7E09C13AA89C}" type="parTrans">
      <dgm:prSet/>
      <dgm:spPr/>
      <dgm:t>
        <a:bodyPr/>
        <a:p>
          <a:endParaRPr lang="zh-CN" altLang="en-US"/>
        </a:p>
      </dgm:t>
    </dgm:pt>
    <dgm:pt modelId="{0302648C-34BE-44B9-B461-DF13F07B7FCF}" cxnId="{B6F64EC1-0E7B-4E8C-AEDE-7E09C13AA89C}" type="sibTrans">
      <dgm:prSet/>
      <dgm:spPr/>
      <dgm:t>
        <a:bodyPr/>
        <a:p>
          <a:endParaRPr lang="zh-CN" altLang="en-US"/>
        </a:p>
      </dgm:t>
    </dgm:pt>
    <dgm:pt modelId="{F728D8E8-798F-446F-9C12-E4A727741DA5}">
      <dgm:prSet phldrT="[文本]"/>
      <dgm:spPr>
        <a:xfrm>
          <a:off x="3112509"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gm:t>
    </dgm:pt>
    <dgm:pt modelId="{2D9F9FA7-82AE-4631-B5B4-4BE2C6A97A2D}" cxnId="{C3D8529D-DFA7-4D12-AB60-E8ED0A78361F}" type="parTrans">
      <dgm:prSet/>
      <dgm:spPr/>
      <dgm:t>
        <a:bodyPr/>
        <a:p>
          <a:endParaRPr lang="zh-CN" altLang="en-US"/>
        </a:p>
      </dgm:t>
    </dgm:pt>
    <dgm:pt modelId="{85367A91-CFDF-4207-8B3C-136294BA5C4A}" cxnId="{C3D8529D-DFA7-4D12-AB60-E8ED0A78361F}" type="sibTrans">
      <dgm:prSet/>
      <dgm:spPr/>
      <dgm:t>
        <a:bodyPr/>
        <a:p>
          <a:endParaRPr lang="zh-CN" altLang="en-US"/>
        </a:p>
      </dgm:t>
    </dgm:pt>
    <dgm:pt modelId="{E723C942-C097-4302-AE2D-102E93CC504A}">
      <dgm:prSet/>
      <dgm:spPr>
        <a:xfrm>
          <a:off x="4575155"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摄影与摄像</a:t>
          </a:r>
        </a:p>
      </dgm:t>
    </dgm:pt>
    <dgm:pt modelId="{4B06EC30-8CA2-494A-9834-3D6EC20700AE}" cxnId="{392DC96B-C016-49BC-BBAF-E91C4E4FE6AC}" type="parTrans">
      <dgm:prSet/>
      <dgm:spPr/>
      <dgm:t>
        <a:bodyPr/>
        <a:p>
          <a:endParaRPr lang="zh-CN" altLang="en-US"/>
        </a:p>
      </dgm:t>
    </dgm:pt>
    <dgm:pt modelId="{42EFFFC2-FF6F-4971-A3A1-43DF8A6EE8CD}" cxnId="{392DC96B-C016-49BC-BBAF-E91C4E4FE6AC}" type="sibTrans">
      <dgm:prSet/>
      <dgm:spPr/>
      <dgm:t>
        <a:bodyPr/>
        <a:p>
          <a:endParaRPr lang="zh-CN" altLang="en-US"/>
        </a:p>
      </dgm:t>
    </dgm:pt>
    <dgm:pt modelId="{7028B2DC-1466-4854-82F0-4B302C59B3AC}">
      <dgm:prSet/>
      <dgm:spPr>
        <a:xfrm>
          <a:off x="4575155"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动画剧本创作</a:t>
          </a:r>
        </a:p>
      </dgm:t>
    </dgm:pt>
    <dgm:pt modelId="{86CFDC44-0413-4CC6-A150-4AAA6531D780}" cxnId="{462563B4-22FD-42C3-ADFC-AE6E967336C8}" type="parTrans">
      <dgm:prSet/>
      <dgm:spPr/>
      <dgm:t>
        <a:bodyPr/>
        <a:p>
          <a:endParaRPr lang="zh-CN" altLang="en-US"/>
        </a:p>
      </dgm:t>
    </dgm:pt>
    <dgm:pt modelId="{815E10B0-7A26-4733-AC4C-DEA37F401163}" cxnId="{462563B4-22FD-42C3-ADFC-AE6E967336C8}" type="sibTrans">
      <dgm:prSet/>
      <dgm:spPr/>
      <dgm:t>
        <a:bodyPr/>
        <a:p>
          <a:endParaRPr lang="zh-CN" altLang="en-US"/>
        </a:p>
      </dgm:t>
    </dgm:pt>
    <dgm:pt modelId="{617768E0-FFE4-4376-B8B8-4F5E6BDE56EA}">
      <dgm:prSet/>
      <dgm:spPr>
        <a:xfrm>
          <a:off x="4575155"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动画运动规律</a:t>
          </a:r>
        </a:p>
      </dgm:t>
    </dgm:pt>
    <dgm:pt modelId="{CF9AC5DE-AEDB-4F1B-9D37-F8DE86D16952}" cxnId="{1417F079-78F2-4091-96B3-FC508B5300BD}" type="parTrans">
      <dgm:prSet/>
      <dgm:spPr/>
      <dgm:t>
        <a:bodyPr/>
        <a:p>
          <a:endParaRPr lang="zh-CN" altLang="en-US"/>
        </a:p>
      </dgm:t>
    </dgm:pt>
    <dgm:pt modelId="{43087182-2D80-4416-B213-EF91EFB85F19}" cxnId="{1417F079-78F2-4091-96B3-FC508B5300BD}" type="sibTrans">
      <dgm:prSet/>
      <dgm:spPr/>
      <dgm:t>
        <a:bodyPr/>
        <a:p>
          <a:endParaRPr lang="zh-CN" altLang="en-US"/>
        </a:p>
      </dgm:t>
    </dgm:pt>
    <dgm:pt modelId="{62351D17-3B4F-44B1-8FC3-56BAF23105B0}">
      <dgm:prSet/>
      <dgm:spPr>
        <a:xfrm>
          <a:off x="1649862"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图形图像处理</a:t>
          </a:r>
        </a:p>
      </dgm:t>
    </dgm:pt>
    <dgm:pt modelId="{F3F8D69B-3ECF-4372-9FD1-96646052CF15}" cxnId="{DB393D28-3CE3-42F0-B735-8B99CAE0C2ED}" type="parTrans">
      <dgm:prSet/>
      <dgm:spPr/>
      <dgm:t>
        <a:bodyPr/>
        <a:p>
          <a:endParaRPr lang="zh-CN" altLang="en-US"/>
        </a:p>
      </dgm:t>
    </dgm:pt>
    <dgm:pt modelId="{B2E8DA21-6369-4F26-810F-0D43AB3A6537}" cxnId="{DB393D28-3CE3-42F0-B735-8B99CAE0C2ED}" type="sibTrans">
      <dgm:prSet/>
      <dgm:spPr/>
      <dgm:t>
        <a:bodyPr/>
        <a:p>
          <a:endParaRPr lang="zh-CN" altLang="en-US"/>
        </a:p>
      </dgm:t>
    </dgm:pt>
    <dgm:pt modelId="{837D7DF6-B42C-4D28-8262-645EE845257F}">
      <dgm:prSet/>
      <dgm:spPr>
        <a:xfrm>
          <a:off x="1649862"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色彩</a:t>
          </a:r>
        </a:p>
      </dgm:t>
    </dgm:pt>
    <dgm:pt modelId="{F9FA5AC4-6D98-44B2-8BF7-3DE886AFA6BA}" cxnId="{E43971D7-927C-4571-9FFD-A6E9D653AEAF}" type="parTrans">
      <dgm:prSet/>
      <dgm:spPr/>
      <dgm:t>
        <a:bodyPr/>
        <a:p>
          <a:endParaRPr lang="zh-CN" altLang="en-US"/>
        </a:p>
      </dgm:t>
    </dgm:pt>
    <dgm:pt modelId="{3604358C-4F6B-4B95-87A2-FB31AB134E13}" cxnId="{E43971D7-927C-4571-9FFD-A6E9D653AEAF}" type="sibTrans">
      <dgm:prSet/>
      <dgm:spPr/>
      <dgm:t>
        <a:bodyPr/>
        <a:p>
          <a:endParaRPr lang="zh-CN" altLang="en-US"/>
        </a:p>
      </dgm:t>
    </dgm:pt>
    <dgm:pt modelId="{E2BE665B-6D29-42A5-88F0-154B690C3359}">
      <dgm:prSet/>
      <dgm:spPr>
        <a:xfrm>
          <a:off x="1649862"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三大构成</a:t>
          </a:r>
        </a:p>
      </dgm:t>
    </dgm:pt>
    <dgm:pt modelId="{7FB0FE8A-009A-4EF8-8BF9-62BFF2AEEB27}" cxnId="{B2E177DC-4619-46E2-89BE-63EFFCCEA6B4}" type="parTrans">
      <dgm:prSet/>
      <dgm:spPr/>
      <dgm:t>
        <a:bodyPr/>
        <a:p>
          <a:endParaRPr lang="zh-CN" altLang="en-US"/>
        </a:p>
      </dgm:t>
    </dgm:pt>
    <dgm:pt modelId="{4C288648-D4EB-471F-83B3-6F3474A66492}" cxnId="{B2E177DC-4619-46E2-89BE-63EFFCCEA6B4}" type="sibTrans">
      <dgm:prSet/>
      <dgm:spPr/>
      <dgm:t>
        <a:bodyPr/>
        <a:p>
          <a:endParaRPr lang="zh-CN" altLang="en-US"/>
        </a:p>
      </dgm:t>
    </dgm:pt>
    <dgm:pt modelId="{76D31B3E-ED9F-4A0C-87BB-139A6A6F7447}">
      <dgm:prSet/>
      <dgm:spPr>
        <a:xfrm>
          <a:off x="1649862"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en-US">
              <a:solidFill>
                <a:sysClr val="windowText" lastClr="000000">
                  <a:hueOff val="0"/>
                  <a:satOff val="0"/>
                  <a:lumOff val="0"/>
                  <a:alphaOff val="0"/>
                </a:sysClr>
              </a:solidFill>
              <a:latin typeface="等线" panose="02010600030101010101" charset="-122"/>
              <a:ea typeface="+mn-ea"/>
              <a:cs typeface="+mn-cs"/>
            </a:rPr>
            <a:t>C4D</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动画设计（</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数字创意建模证书）</a:t>
          </a:r>
        </a:p>
      </dgm:t>
    </dgm:pt>
    <dgm:pt modelId="{7B3DAFD9-B2E3-40C8-93F4-39657F84CFFB}" cxnId="{8C6C09BA-6A49-41BC-8738-B381A4448768}" type="parTrans">
      <dgm:prSet/>
      <dgm:spPr/>
      <dgm:t>
        <a:bodyPr/>
        <a:p>
          <a:endParaRPr lang="zh-CN" altLang="en-US"/>
        </a:p>
      </dgm:t>
    </dgm:pt>
    <dgm:pt modelId="{8CBC6069-BB11-4292-97DB-9CAD4FAF884B}" cxnId="{8C6C09BA-6A49-41BC-8738-B381A4448768}" type="sibTrans">
      <dgm:prSet/>
      <dgm:spPr/>
      <dgm:t>
        <a:bodyPr/>
        <a:p>
          <a:endParaRPr lang="zh-CN" altLang="en-US"/>
        </a:p>
      </dgm:t>
    </dgm:pt>
    <dgm:pt modelId="{1F612DF7-57F5-4476-B917-19AF5025086A}">
      <dgm:prSet/>
      <dgm:spPr>
        <a:xfrm>
          <a:off x="1649862"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影视后期制作（</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数字特效制作证书）</a:t>
          </a:r>
        </a:p>
      </dgm:t>
    </dgm:pt>
    <dgm:pt modelId="{CD08410F-537D-4185-9D90-F60A9E375C0E}" cxnId="{C4FC1A54-A5E6-4C02-9B80-D7D6C3234847}" type="parTrans">
      <dgm:prSet/>
      <dgm:spPr/>
      <dgm:t>
        <a:bodyPr/>
        <a:p>
          <a:endParaRPr lang="zh-CN" altLang="en-US"/>
        </a:p>
      </dgm:t>
    </dgm:pt>
    <dgm:pt modelId="{B1A9E2E0-7B46-4536-9454-56B4FD14DBE7}" cxnId="{C4FC1A54-A5E6-4C02-9B80-D7D6C3234847}" type="sibTrans">
      <dgm:prSet/>
      <dgm:spPr/>
      <dgm:t>
        <a:bodyPr/>
        <a:p>
          <a:endParaRPr lang="zh-CN" altLang="en-US"/>
        </a:p>
      </dgm:t>
    </dgm:pt>
    <dgm:pt modelId="{82A91D3E-741F-4CC8-AC3D-2EF5CFB8687B}">
      <dgm:prSet/>
      <dgm:spPr>
        <a:xfrm>
          <a:off x="1649862"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数字插画设计（</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数字艺术创作证书）</a:t>
          </a:r>
        </a:p>
      </dgm:t>
    </dgm:pt>
    <dgm:pt modelId="{286BF2B0-C296-4A4B-AA70-8407453D4272}" cxnId="{00B7AAF3-3430-4E43-9C26-E990B870FD49}" type="parTrans">
      <dgm:prSet/>
      <dgm:spPr/>
      <dgm:t>
        <a:bodyPr/>
        <a:p>
          <a:endParaRPr lang="zh-CN" altLang="en-US"/>
        </a:p>
      </dgm:t>
    </dgm:pt>
    <dgm:pt modelId="{22833C16-4F53-481A-92B1-10E4820C86D1}" cxnId="{00B7AAF3-3430-4E43-9C26-E990B870FD49}" type="sibTrans">
      <dgm:prSet/>
      <dgm:spPr/>
      <dgm:t>
        <a:bodyPr/>
        <a:p>
          <a:endParaRPr lang="zh-CN" altLang="en-US"/>
        </a:p>
      </dgm:t>
    </dgm:pt>
    <dgm:pt modelId="{FF91ECAD-350B-44C4-B57B-D67E3D4070C9}">
      <dgm:prSet/>
      <dgm:spPr>
        <a:xfrm>
          <a:off x="3112509"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分镜头设计（</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数字艺术创作证书）</a:t>
          </a:r>
        </a:p>
      </dgm:t>
    </dgm:pt>
    <dgm:pt modelId="{6CD4BDAF-1C85-48FF-A284-004A3839E6CE}" cxnId="{C7EC7123-2788-43A5-BF0C-7DDDD560C6CE}" type="parTrans">
      <dgm:prSet/>
      <dgm:spPr/>
      <dgm:t>
        <a:bodyPr/>
        <a:p>
          <a:endParaRPr lang="zh-CN" altLang="en-US"/>
        </a:p>
      </dgm:t>
    </dgm:pt>
    <dgm:pt modelId="{F774F6D7-0682-48D5-B0F6-D28079E6CC92}" cxnId="{C7EC7123-2788-43A5-BF0C-7DDDD560C6CE}" type="sibTrans">
      <dgm:prSet/>
      <dgm:spPr/>
      <dgm:t>
        <a:bodyPr/>
        <a:p>
          <a:endParaRPr lang="zh-CN" altLang="en-US"/>
        </a:p>
      </dgm:t>
    </dgm:pt>
    <dgm:pt modelId="{7DD71457-E1B0-4C19-81FC-7F7A7BE2730F}">
      <dgm:prSet/>
      <dgm:spPr>
        <a:xfrm>
          <a:off x="3112509"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三维模型制作（</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数字创意建模证书）</a:t>
          </a:r>
        </a:p>
      </dgm:t>
    </dgm:pt>
    <dgm:pt modelId="{1B871250-CAD4-4E46-B92E-E819590EAF36}" cxnId="{A963F4F3-434B-49C8-85C8-ED77F7FAA144}" type="parTrans">
      <dgm:prSet/>
      <dgm:spPr/>
      <dgm:t>
        <a:bodyPr/>
        <a:p>
          <a:endParaRPr lang="zh-CN" altLang="en-US"/>
        </a:p>
      </dgm:t>
    </dgm:pt>
    <dgm:pt modelId="{3C8DC956-3E85-4090-929A-5F43B6E8782A}" cxnId="{A963F4F3-434B-49C8-85C8-ED77F7FAA144}" type="sibTrans">
      <dgm:prSet/>
      <dgm:spPr/>
      <dgm:t>
        <a:bodyPr/>
        <a:p>
          <a:endParaRPr lang="zh-CN" altLang="en-US"/>
        </a:p>
      </dgm:t>
    </dgm:pt>
    <dgm:pt modelId="{C9DB1DB5-71A2-432E-AB15-88E7EB0F01BB}">
      <dgm:prSet/>
      <dgm:spPr>
        <a:xfrm>
          <a:off x="3112509"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动漫造型设计（</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数字艺术创作证书）</a:t>
          </a:r>
        </a:p>
      </dgm:t>
    </dgm:pt>
    <dgm:pt modelId="{5C981D95-30DB-4974-A249-EFCA5C2226D2}" cxnId="{F1DAB56E-47C3-49D2-93C7-DB67F7804A87}" type="parTrans">
      <dgm:prSet/>
      <dgm:spPr/>
      <dgm:t>
        <a:bodyPr/>
        <a:p>
          <a:endParaRPr lang="zh-CN" altLang="en-US"/>
        </a:p>
      </dgm:t>
    </dgm:pt>
    <dgm:pt modelId="{3550F39C-C9C7-4685-AC6D-4E8BDC3A46D4}" cxnId="{F1DAB56E-47C3-49D2-93C7-DB67F7804A87}" type="sibTrans">
      <dgm:prSet/>
      <dgm:spPr/>
      <dgm:t>
        <a:bodyPr/>
        <a:p>
          <a:endParaRPr lang="zh-CN" altLang="en-US"/>
        </a:p>
      </dgm:t>
    </dgm:pt>
    <dgm:pt modelId="{FD73F8FD-07B4-4295-BF39-6729D89C9A31}">
      <dgm:prSet/>
      <dgm:spPr>
        <a:xfrm>
          <a:off x="3112509"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t>数字人虚拟现实制作</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数字创意建模证书）</a:t>
          </a:r>
        </a:p>
      </dgm:t>
    </dgm:pt>
    <dgm:pt modelId="{2B2362FE-84CA-43FF-940B-58C6D8AFB1D0}" cxnId="{BFF55734-6C93-412F-8594-26C3723B80B0}" type="parTrans">
      <dgm:prSet/>
      <dgm:spPr/>
      <dgm:t>
        <a:bodyPr/>
        <a:p>
          <a:endParaRPr lang="zh-CN" altLang="en-US"/>
        </a:p>
      </dgm:t>
    </dgm:pt>
    <dgm:pt modelId="{93145F72-69DC-4AD2-82F3-C80CAD7DBF9F}" cxnId="{BFF55734-6C93-412F-8594-26C3723B80B0}" type="sibTrans">
      <dgm:prSet/>
      <dgm:spPr/>
      <dgm:t>
        <a:bodyPr/>
        <a:p>
          <a:endParaRPr lang="zh-CN" altLang="en-US"/>
        </a:p>
      </dgm:t>
    </dgm:pt>
    <dgm:pt modelId="{3C18D57B-1393-4A55-9380-13F533F6E1F9}">
      <dgm:prSet/>
      <dgm:spPr>
        <a:xfrm>
          <a:off x="3112509"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三维材质灯光制作（</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数字创意建模证书）</a:t>
          </a:r>
        </a:p>
      </dgm:t>
    </dgm:pt>
    <dgm:pt modelId="{8E6FB2DA-99DD-4F1E-9C81-2FEDBA73DEA1}" cxnId="{EFD6C30F-CEB7-4DFD-BBD7-0CC276DB725A}" type="parTrans">
      <dgm:prSet/>
      <dgm:spPr/>
      <dgm:t>
        <a:bodyPr/>
        <a:p>
          <a:endParaRPr lang="zh-CN" altLang="en-US"/>
        </a:p>
      </dgm:t>
    </dgm:pt>
    <dgm:pt modelId="{B6277B63-2F7D-412F-B737-73873872B683}" cxnId="{EFD6C30F-CEB7-4DFD-BBD7-0CC276DB725A}" type="sibTrans">
      <dgm:prSet/>
      <dgm:spPr/>
      <dgm:t>
        <a:bodyPr/>
        <a:p>
          <a:endParaRPr lang="zh-CN" altLang="en-US"/>
        </a:p>
      </dgm:t>
    </dgm:pt>
    <dgm:pt modelId="{514D7466-D392-4CA9-859D-13FA57B2E004}">
      <dgm:prSet/>
      <dgm:spPr>
        <a:xfrm>
          <a:off x="3112509" y="617400"/>
          <a:ext cx="910520" cy="216720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艺用人体解剖学</a:t>
          </a:r>
        </a:p>
      </dgm:t>
    </dgm:pt>
    <dgm:pt modelId="{B3E74DB8-E33A-418B-AD7D-D1B5A136A13F}" cxnId="{C1953CC6-DB39-4E05-AEDC-1B757BCEAC5D}" type="parTrans">
      <dgm:prSet/>
      <dgm:spPr/>
      <dgm:t>
        <a:bodyPr/>
        <a:p>
          <a:endParaRPr lang="zh-CN" altLang="en-US"/>
        </a:p>
      </dgm:t>
    </dgm:pt>
    <dgm:pt modelId="{95046F07-0B56-4D42-92DB-9AC6975D9D1B}" cxnId="{C1953CC6-DB39-4E05-AEDC-1B757BCEAC5D}" type="sibTrans">
      <dgm:prSet/>
      <dgm:spPr/>
      <dgm:t>
        <a:bodyPr/>
        <a:p>
          <a:endParaRPr lang="zh-CN" altLang="en-US"/>
        </a:p>
      </dgm:t>
    </dgm:pt>
    <dgm:pt modelId="{06540944-87E4-40C2-912A-55980EE891B8}">
      <dgm:prSe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毛泽东思想和中国特色社会主义理论体系概论、形势与政策、</a:t>
          </a:r>
        </a:p>
      </dgm:t>
    </dgm:pt>
    <dgm:pt modelId="{7B542E9C-A00D-4710-9F6B-4D5257287801}" cxnId="{95152247-F7F9-43B7-B718-F931C46DD2F7}" type="parTrans">
      <dgm:prSet/>
      <dgm:spPr/>
      <dgm:t>
        <a:bodyPr/>
        <a:p>
          <a:endParaRPr lang="zh-CN" altLang="en-US"/>
        </a:p>
      </dgm:t>
    </dgm:pt>
    <dgm:pt modelId="{28D787DE-7411-4B8F-8664-703AC68FFD87}" cxnId="{95152247-F7F9-43B7-B718-F931C46DD2F7}" type="sibTrans">
      <dgm:prSet/>
      <dgm:spPr/>
      <dgm:t>
        <a:bodyPr/>
        <a:p>
          <a:endParaRPr lang="zh-CN" altLang="en-US"/>
        </a:p>
      </dgm:t>
    </dgm:pt>
    <dgm:pt modelId="{D885036A-8622-4B49-9E8F-FDD16FFFC2AB}">
      <dgm:prSe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大学英语、大学体育、信息技术基础、职业生涯规划、</a:t>
          </a:r>
        </a:p>
      </dgm:t>
    </dgm:pt>
    <dgm:pt modelId="{E0CADB1F-88F8-418F-B245-CA0E3EE590C7}" cxnId="{F88B3FBE-E24F-4607-B2EC-E136B3F1C45E}" type="parTrans">
      <dgm:prSet/>
      <dgm:spPr/>
      <dgm:t>
        <a:bodyPr/>
        <a:p>
          <a:endParaRPr lang="zh-CN" altLang="en-US"/>
        </a:p>
      </dgm:t>
    </dgm:pt>
    <dgm:pt modelId="{8AC93D1E-FA89-4F4B-B8F0-65E742955DF5}" cxnId="{F88B3FBE-E24F-4607-B2EC-E136B3F1C45E}" type="sibTrans">
      <dgm:prSet/>
      <dgm:spPr/>
      <dgm:t>
        <a:bodyPr/>
        <a:p>
          <a:endParaRPr lang="zh-CN" altLang="en-US"/>
        </a:p>
      </dgm:t>
    </dgm:pt>
    <dgm:pt modelId="{1640651A-C374-47DF-B3EE-4889ADD05B39}">
      <dgm:prSe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就业指导、军事理论、军事技能、大学生心理健康教育、</a:t>
          </a:r>
        </a:p>
      </dgm:t>
    </dgm:pt>
    <dgm:pt modelId="{6753C84D-C173-4A9A-8CEC-4A257CC90CE6}" cxnId="{E40715E0-E922-4B37-AD54-0CDA788786EC}" type="parTrans">
      <dgm:prSet/>
      <dgm:spPr/>
      <dgm:t>
        <a:bodyPr/>
        <a:p>
          <a:endParaRPr lang="zh-CN" altLang="en-US"/>
        </a:p>
      </dgm:t>
    </dgm:pt>
    <dgm:pt modelId="{E62BCA5F-AF60-48BE-B851-0CBA17C6F5FA}" cxnId="{E40715E0-E922-4B37-AD54-0CDA788786EC}" type="sibTrans">
      <dgm:prSet/>
      <dgm:spPr/>
      <dgm:t>
        <a:bodyPr/>
        <a:p>
          <a:endParaRPr lang="zh-CN" altLang="en-US"/>
        </a:p>
      </dgm:t>
    </dgm:pt>
    <dgm:pt modelId="{28DF5E29-D161-42BF-9FD1-514A676334FC}">
      <dgm:prSet/>
      <dgm:spPr/>
      <dgm:t>
        <a:bodyPr/>
        <a:p>
          <a:pPr>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创新创业教育、劳动教育、</a:t>
          </a:r>
        </a:p>
      </dgm:t>
    </dgm:pt>
    <dgm:pt modelId="{FD8CB28B-2755-4541-9EA6-0AE6AB1D805D}" cxnId="{7D8FFD9F-F227-40A2-ABC6-01036F6DBDC2}" type="parTrans">
      <dgm:prSet/>
      <dgm:spPr/>
      <dgm:t>
        <a:bodyPr/>
        <a:p>
          <a:endParaRPr lang="zh-CN" altLang="en-US"/>
        </a:p>
      </dgm:t>
    </dgm:pt>
    <dgm:pt modelId="{7970E4E2-4017-4D51-ADC8-C25A9DBF03E2}" cxnId="{7D8FFD9F-F227-40A2-ABC6-01036F6DBDC2}" type="sibTrans">
      <dgm:prSet/>
      <dgm:spPr/>
      <dgm:t>
        <a:bodyPr/>
        <a:p>
          <a:endParaRPr lang="zh-CN" altLang="en-US"/>
        </a:p>
      </dgm:t>
    </dgm:pt>
    <dgm:pt modelId="{E3AFE818-3151-4BC4-9197-FD574D338C08}">
      <dgm:prSet/>
      <dgm:spPr/>
      <dgm:t>
        <a:bodyPr/>
        <a:p>
          <a:pPr>
            <a:buChar char="•"/>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gm:t>
    </dgm:pt>
    <dgm:pt modelId="{01C39A1F-9890-4018-8BDC-A524F6CF0D83}" cxnId="{6CC7F455-9DBE-4B2F-B930-317F6161F6C3}" type="parTrans">
      <dgm:prSet/>
      <dgm:spPr/>
      <dgm:t>
        <a:bodyPr/>
        <a:p>
          <a:endParaRPr lang="zh-CN" altLang="en-US"/>
        </a:p>
      </dgm:t>
    </dgm:pt>
    <dgm:pt modelId="{261242E7-A59B-4335-9CB3-2BD6655CABD8}" cxnId="{6CC7F455-9DBE-4B2F-B930-317F6161F6C3}" type="sibTrans">
      <dgm:prSet/>
      <dgm:spPr/>
      <dgm:t>
        <a:bodyPr/>
        <a:p>
          <a:endParaRPr lang="zh-CN" altLang="en-US"/>
        </a:p>
      </dgm:t>
    </dgm:pt>
    <dgm:pt modelId="{F621039A-D35C-4C1B-B88C-651250382347}">
      <dgm:prSet/>
      <dgm:spPr>
        <a:xfrm>
          <a:off x="1649862" y="617400"/>
          <a:ext cx="910520" cy="216720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p>
          <a:pPr>
            <a:buChar char="•"/>
          </a:pPr>
          <a:r>
            <a:rPr lang="en-US"/>
            <a:t>Animate</a:t>
          </a:r>
          <a:r>
            <a:rPr lang="zh-CN"/>
            <a:t>动画制作</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数字艺术创作证书）</a:t>
          </a:r>
        </a:p>
      </dgm:t>
    </dgm:pt>
    <dgm:pt modelId="{4EB5E627-688A-4496-8002-C9B3755EA405}" cxnId="{1B39E38E-B797-4306-B876-97F4FE3F3B54}" type="parTrans">
      <dgm:prSet/>
      <dgm:spPr/>
      <dgm:t>
        <a:bodyPr/>
        <a:p>
          <a:endParaRPr lang="zh-CN" altLang="en-US"/>
        </a:p>
      </dgm:t>
    </dgm:pt>
    <dgm:pt modelId="{C4CF82B5-C1FC-438D-BEAB-7E1A32E526FB}" cxnId="{1B39E38E-B797-4306-B876-97F4FE3F3B54}" type="sibTrans">
      <dgm:prSet/>
      <dgm:spPr/>
      <dgm:t>
        <a:bodyPr/>
        <a:p>
          <a:endParaRPr lang="zh-CN" altLang="en-US"/>
        </a:p>
      </dgm:t>
    </dgm:pt>
    <dgm:pt modelId="{2466CFF5-44E9-4C03-817B-A37417B7D3CC}" type="pres">
      <dgm:prSet presAssocID="{D1A53B1F-2343-4B88-AA9D-A65B7B5A19C4}" presName="linearFlow" presStyleCnt="0">
        <dgm:presLayoutVars>
          <dgm:dir/>
          <dgm:animLvl val="lvl"/>
          <dgm:resizeHandles val="exact"/>
        </dgm:presLayoutVars>
      </dgm:prSet>
      <dgm:spPr/>
    </dgm:pt>
    <dgm:pt modelId="{55581EFC-A537-4C4C-9EF8-CCED6391A79A}" type="pres">
      <dgm:prSet presAssocID="{FF19C4A0-9EE9-4E58-B49E-E3B68A2805E0}" presName="composite" presStyleCnt="0"/>
      <dgm:spPr/>
    </dgm:pt>
    <dgm:pt modelId="{5A63F62B-BC4C-4EC1-8425-7205C77FD72F}" type="pres">
      <dgm:prSet presAssocID="{FF19C4A0-9EE9-4E58-B49E-E3B68A2805E0}" presName="parTx" presStyleLbl="node1" presStyleIdx="0" presStyleCnt="4">
        <dgm:presLayoutVars>
          <dgm:chMax val="0"/>
          <dgm:chPref val="0"/>
          <dgm:bulletEnabled val="1"/>
        </dgm:presLayoutVars>
      </dgm:prSet>
      <dgm:spPr/>
    </dgm:pt>
    <dgm:pt modelId="{F835035A-1B7E-415A-91B5-17F523D3B089}" type="pres">
      <dgm:prSet presAssocID="{FF19C4A0-9EE9-4E58-B49E-E3B68A2805E0}" presName="parSh" presStyleLbl="node1" presStyleIdx="0" presStyleCnt="4"/>
      <dgm:spPr/>
    </dgm:pt>
    <dgm:pt modelId="{26B3563E-FB06-4BED-B04F-23230E8B075E}" type="pres">
      <dgm:prSet presAssocID="{FF19C4A0-9EE9-4E58-B49E-E3B68A2805E0}" presName="desTx" presStyleLbl="fgAcc1" presStyleIdx="0" presStyleCnt="4">
        <dgm:presLayoutVars>
          <dgm:bulletEnabled val="1"/>
        </dgm:presLayoutVars>
      </dgm:prSet>
      <dgm:spPr/>
    </dgm:pt>
    <dgm:pt modelId="{279782A4-594D-4E96-8E11-88013CAECAD3}" type="pres">
      <dgm:prSet presAssocID="{91302C08-4C21-4FDE-B659-DF40CFEB6CEE}" presName="sibTrans" presStyleLbl="sibTrans2D1" presStyleIdx="0" presStyleCnt="3"/>
      <dgm:spPr/>
    </dgm:pt>
    <dgm:pt modelId="{97755EB1-DA87-495A-AB53-720CF79A1E39}" type="pres">
      <dgm:prSet presAssocID="{91302C08-4C21-4FDE-B659-DF40CFEB6CEE}" presName="connTx" presStyleLbl="sibTrans2D1" presStyleIdx="0" presStyleCnt="3"/>
      <dgm:spPr/>
    </dgm:pt>
    <dgm:pt modelId="{2851D1ED-2EB8-4F5A-BCBA-BA04582450DA}" type="pres">
      <dgm:prSet presAssocID="{B921B394-A9BB-4FAB-83E7-C260BD6A00A0}" presName="composite" presStyleCnt="0"/>
      <dgm:spPr/>
    </dgm:pt>
    <dgm:pt modelId="{0BE6E0FD-7F1C-48CA-A42C-B866410067FD}" type="pres">
      <dgm:prSet presAssocID="{B921B394-A9BB-4FAB-83E7-C260BD6A00A0}" presName="parTx" presStyleLbl="node1" presStyleIdx="0" presStyleCnt="4">
        <dgm:presLayoutVars>
          <dgm:chMax val="0"/>
          <dgm:chPref val="0"/>
          <dgm:bulletEnabled val="1"/>
        </dgm:presLayoutVars>
      </dgm:prSet>
      <dgm:spPr/>
    </dgm:pt>
    <dgm:pt modelId="{3C25B267-4AAD-43CA-B6F9-7EF45FFAAED2}" type="pres">
      <dgm:prSet presAssocID="{B921B394-A9BB-4FAB-83E7-C260BD6A00A0}" presName="parSh" presStyleLbl="node1" presStyleIdx="1" presStyleCnt="4"/>
      <dgm:spPr/>
    </dgm:pt>
    <dgm:pt modelId="{51EE8C71-B09A-4EE2-B6DD-A6C973348ED4}" type="pres">
      <dgm:prSet presAssocID="{B921B394-A9BB-4FAB-83E7-C260BD6A00A0}" presName="desTx" presStyleLbl="fgAcc1" presStyleIdx="1" presStyleCnt="4">
        <dgm:presLayoutVars>
          <dgm:bulletEnabled val="1"/>
        </dgm:presLayoutVars>
      </dgm:prSet>
      <dgm:spPr>
        <a:prstGeom prst="roundRect">
          <a:avLst>
            <a:gd name="adj" fmla="val 10000"/>
          </a:avLst>
        </a:prstGeom>
      </dgm:spPr>
    </dgm:pt>
    <dgm:pt modelId="{0EF3B4EF-94F8-4769-BF49-BD1EDB4A993C}" type="pres">
      <dgm:prSet presAssocID="{2FDBBE28-FFFA-4246-A8AF-0F7D51CB3634}" presName="sibTrans" presStyleLbl="sibTrans2D1" presStyleIdx="1" presStyleCnt="3"/>
      <dgm:spPr/>
    </dgm:pt>
    <dgm:pt modelId="{AAB4F820-1494-45A4-9680-AA3709D7A0A6}" type="pres">
      <dgm:prSet presAssocID="{2FDBBE28-FFFA-4246-A8AF-0F7D51CB3634}" presName="connTx" presStyleLbl="sibTrans2D1" presStyleIdx="1" presStyleCnt="3"/>
      <dgm:spPr/>
    </dgm:pt>
    <dgm:pt modelId="{7B303B52-3E47-4A66-99CA-E87789E89727}" type="pres">
      <dgm:prSet presAssocID="{1A88AC92-6C1C-4587-8715-1D30E8545BD8}" presName="composite" presStyleCnt="0"/>
      <dgm:spPr/>
    </dgm:pt>
    <dgm:pt modelId="{96259DB6-A5AC-45F9-BB2E-6C2419593EB5}" type="pres">
      <dgm:prSet presAssocID="{1A88AC92-6C1C-4587-8715-1D30E8545BD8}" presName="parTx" presStyleLbl="node1" presStyleIdx="1" presStyleCnt="4">
        <dgm:presLayoutVars>
          <dgm:chMax val="0"/>
          <dgm:chPref val="0"/>
          <dgm:bulletEnabled val="1"/>
        </dgm:presLayoutVars>
      </dgm:prSet>
      <dgm:spPr/>
    </dgm:pt>
    <dgm:pt modelId="{7199D684-28C9-469E-BAA7-F97F382AA066}" type="pres">
      <dgm:prSet presAssocID="{1A88AC92-6C1C-4587-8715-1D30E8545BD8}" presName="parSh" presStyleLbl="node1" presStyleIdx="2" presStyleCnt="4"/>
      <dgm:spPr/>
    </dgm:pt>
    <dgm:pt modelId="{878C6F2A-A1F5-426B-A744-BA9996A60C00}" type="pres">
      <dgm:prSet presAssocID="{1A88AC92-6C1C-4587-8715-1D30E8545BD8}" presName="desTx" presStyleLbl="fgAcc1" presStyleIdx="2" presStyleCnt="4">
        <dgm:presLayoutVars>
          <dgm:bulletEnabled val="1"/>
        </dgm:presLayoutVars>
      </dgm:prSet>
      <dgm:spPr/>
    </dgm:pt>
    <dgm:pt modelId="{D26AB171-A7FA-4CD2-AC2B-B352CD47A865}" type="pres">
      <dgm:prSet presAssocID="{C39C2E0F-7460-40B1-BD4D-41DE3DC99385}" presName="sibTrans" presStyleLbl="sibTrans2D1" presStyleIdx="2" presStyleCnt="3"/>
      <dgm:spPr/>
    </dgm:pt>
    <dgm:pt modelId="{95B7BAD2-3393-4650-88CC-3D0072309443}" type="pres">
      <dgm:prSet presAssocID="{C39C2E0F-7460-40B1-BD4D-41DE3DC99385}" presName="connTx" presStyleLbl="sibTrans2D1" presStyleIdx="2" presStyleCnt="3"/>
      <dgm:spPr/>
    </dgm:pt>
    <dgm:pt modelId="{6705030C-FFE3-448F-A548-F5CA18DDCDA2}" type="pres">
      <dgm:prSet presAssocID="{E4C3A109-C204-422D-B40F-CE5A8F3F11D6}" presName="composite" presStyleCnt="0"/>
      <dgm:spPr/>
    </dgm:pt>
    <dgm:pt modelId="{69CCEAE5-1F4A-4DB8-A5F4-9042937B3906}" type="pres">
      <dgm:prSet presAssocID="{E4C3A109-C204-422D-B40F-CE5A8F3F11D6}" presName="parTx" presStyleLbl="node1" presStyleIdx="2" presStyleCnt="4">
        <dgm:presLayoutVars>
          <dgm:chMax val="0"/>
          <dgm:chPref val="0"/>
          <dgm:bulletEnabled val="1"/>
        </dgm:presLayoutVars>
      </dgm:prSet>
      <dgm:spPr/>
    </dgm:pt>
    <dgm:pt modelId="{1303A495-F51B-4D6A-A8D2-5DAA0DC374D1}" type="pres">
      <dgm:prSet presAssocID="{E4C3A109-C204-422D-B40F-CE5A8F3F11D6}" presName="parSh" presStyleLbl="node1" presStyleIdx="3" presStyleCnt="4"/>
      <dgm:spPr/>
    </dgm:pt>
    <dgm:pt modelId="{BDE329EE-6048-43DE-9802-8635E1738D9E}" type="pres">
      <dgm:prSet presAssocID="{E4C3A109-C204-422D-B40F-CE5A8F3F11D6}" presName="desTx" presStyleLbl="fgAcc1" presStyleIdx="3" presStyleCnt="4">
        <dgm:presLayoutVars>
          <dgm:bulletEnabled val="1"/>
        </dgm:presLayoutVars>
      </dgm:prSet>
      <dgm:spPr/>
    </dgm:pt>
  </dgm:ptLst>
  <dgm:cxnLst>
    <dgm:cxn modelId="{2212F001-C7E0-4697-BD43-4294A7E4AAF0}" srcId="{D1A53B1F-2343-4B88-AA9D-A65B7B5A19C4}" destId="{B921B394-A9BB-4FAB-83E7-C260BD6A00A0}" srcOrd="1" destOrd="0" parTransId="{4B0F1766-E37E-4D69-8670-41394FA25AE8}" sibTransId="{2FDBBE28-FFFA-4246-A8AF-0F7D51CB3634}"/>
    <dgm:cxn modelId="{EFD6C30F-CEB7-4DFD-BBD7-0CC276DB725A}" srcId="{1A88AC92-6C1C-4587-8715-1D30E8545BD8}" destId="{3C18D57B-1393-4A55-9380-13F533F6E1F9}" srcOrd="5" destOrd="0" parTransId="{8E6FB2DA-99DD-4F1E-9C81-2FEDBA73DEA1}" sibTransId="{B6277B63-2F7D-412F-B737-73873872B683}"/>
    <dgm:cxn modelId="{4CF52A17-20E7-497D-AAF1-36A9AD05E1EC}" type="presOf" srcId="{2FDBBE28-FFFA-4246-A8AF-0F7D51CB3634}" destId="{AAB4F820-1494-45A4-9680-AA3709D7A0A6}" srcOrd="1" destOrd="0" presId="urn:microsoft.com/office/officeart/2005/8/layout/process3"/>
    <dgm:cxn modelId="{4CB94C18-EDD9-45EA-B315-125C847C3F73}" type="presOf" srcId="{91302C08-4C21-4FDE-B659-DF40CFEB6CEE}" destId="{97755EB1-DA87-495A-AB53-720CF79A1E39}" srcOrd="1" destOrd="0" presId="urn:microsoft.com/office/officeart/2005/8/layout/process3"/>
    <dgm:cxn modelId="{8B42D81C-F85A-413A-AB76-F9751D6DA9DB}" type="presOf" srcId="{837D7DF6-B42C-4D28-8262-645EE845257F}" destId="{51EE8C71-B09A-4EE2-B6DD-A6C973348ED4}" srcOrd="0" destOrd="2" presId="urn:microsoft.com/office/officeart/2005/8/layout/process3"/>
    <dgm:cxn modelId="{C7EC7123-2788-43A5-BF0C-7DDDD560C6CE}" srcId="{1A88AC92-6C1C-4587-8715-1D30E8545BD8}" destId="{FF91ECAD-350B-44C4-B57B-D67E3D4070C9}" srcOrd="1" destOrd="0" parTransId="{6CD4BDAF-1C85-48FF-A284-004A3839E6CE}" sibTransId="{F774F6D7-0682-48D5-B0F6-D28079E6CC92}"/>
    <dgm:cxn modelId="{2B38B523-F82E-4554-89C6-9EA40A126C91}" srcId="{D1A53B1F-2343-4B88-AA9D-A65B7B5A19C4}" destId="{1A88AC92-6C1C-4587-8715-1D30E8545BD8}" srcOrd="2" destOrd="0" parTransId="{99918888-9E8A-453F-8C0F-B65556EB24AB}" sibTransId="{C39C2E0F-7460-40B1-BD4D-41DE3DC99385}"/>
    <dgm:cxn modelId="{CD437825-5B70-4AD9-94D0-3CD67D195C68}" type="presOf" srcId="{1A88AC92-6C1C-4587-8715-1D30E8545BD8}" destId="{7199D684-28C9-469E-BAA7-F97F382AA066}" srcOrd="1" destOrd="0" presId="urn:microsoft.com/office/officeart/2005/8/layout/process3"/>
    <dgm:cxn modelId="{DB393D28-3CE3-42F0-B735-8B99CAE0C2ED}" srcId="{B921B394-A9BB-4FAB-83E7-C260BD6A00A0}" destId="{62351D17-3B4F-44B1-8FC3-56BAF23105B0}" srcOrd="1" destOrd="0" parTransId="{F3F8D69B-3ECF-4372-9FD1-96646052CF15}" sibTransId="{B2E8DA21-6369-4F26-810F-0D43AB3A6537}"/>
    <dgm:cxn modelId="{BFF55734-6C93-412F-8594-26C3723B80B0}" srcId="{1A88AC92-6C1C-4587-8715-1D30E8545BD8}" destId="{FD73F8FD-07B4-4295-BF39-6729D89C9A31}" srcOrd="4" destOrd="0" parTransId="{2B2362FE-84CA-43FF-940B-58C6D8AFB1D0}" sibTransId="{93145F72-69DC-4AD2-82F3-C80CAD7DBF9F}"/>
    <dgm:cxn modelId="{1AB8133C-584C-4AD3-AACE-BD5CA7577767}" type="presOf" srcId="{91302C08-4C21-4FDE-B659-DF40CFEB6CEE}" destId="{279782A4-594D-4E96-8E11-88013CAECAD3}" srcOrd="0" destOrd="0" presId="urn:microsoft.com/office/officeart/2005/8/layout/process3"/>
    <dgm:cxn modelId="{D947B741-9D95-4F4F-910C-5777461650D6}" type="presOf" srcId="{1F612DF7-57F5-4476-B917-19AF5025086A}" destId="{51EE8C71-B09A-4EE2-B6DD-A6C973348ED4}" srcOrd="0" destOrd="5" presId="urn:microsoft.com/office/officeart/2005/8/layout/process3"/>
    <dgm:cxn modelId="{BEC84C62-5F9C-4526-B0B8-02733053E671}" type="presOf" srcId="{B921B394-A9BB-4FAB-83E7-C260BD6A00A0}" destId="{0BE6E0FD-7F1C-48CA-A42C-B866410067FD}" srcOrd="0" destOrd="0" presId="urn:microsoft.com/office/officeart/2005/8/layout/process3"/>
    <dgm:cxn modelId="{7E5E2E46-9291-4C6D-B68C-14F197469A0A}" type="presOf" srcId="{62351D17-3B4F-44B1-8FC3-56BAF23105B0}" destId="{51EE8C71-B09A-4EE2-B6DD-A6C973348ED4}" srcOrd="0" destOrd="1" presId="urn:microsoft.com/office/officeart/2005/8/layout/process3"/>
    <dgm:cxn modelId="{95152247-F7F9-43B7-B718-F931C46DD2F7}" srcId="{FF19C4A0-9EE9-4E58-B49E-E3B68A2805E0}" destId="{06540944-87E4-40C2-912A-55980EE891B8}" srcOrd="1" destOrd="0" parTransId="{7B542E9C-A00D-4710-9F6B-4D5257287801}" sibTransId="{28D787DE-7411-4B8F-8664-703AC68FFD87}"/>
    <dgm:cxn modelId="{C5F60D48-C4AE-41DA-8F50-A00F203277D6}" type="presOf" srcId="{7DD71457-E1B0-4C19-81FC-7F7A7BE2730F}" destId="{878C6F2A-A1F5-426B-A744-BA9996A60C00}" srcOrd="0" destOrd="2" presId="urn:microsoft.com/office/officeart/2005/8/layout/process3"/>
    <dgm:cxn modelId="{9C7F7548-A566-4534-9E1D-FB2AEEE0D3B1}" type="presOf" srcId="{C39C2E0F-7460-40B1-BD4D-41DE3DC99385}" destId="{95B7BAD2-3393-4650-88CC-3D0072309443}" srcOrd="1" destOrd="0" presId="urn:microsoft.com/office/officeart/2005/8/layout/process3"/>
    <dgm:cxn modelId="{852CA748-B49C-4F47-BE31-911E31316DF2}" type="presOf" srcId="{FF19C4A0-9EE9-4E58-B49E-E3B68A2805E0}" destId="{F835035A-1B7E-415A-91B5-17F523D3B089}" srcOrd="1" destOrd="0" presId="urn:microsoft.com/office/officeart/2005/8/layout/process3"/>
    <dgm:cxn modelId="{062C0F4B-BDC3-46E0-AA17-5463D847E311}" type="presOf" srcId="{E4C3A109-C204-422D-B40F-CE5A8F3F11D6}" destId="{69CCEAE5-1F4A-4DB8-A5F4-9042937B3906}" srcOrd="0" destOrd="0" presId="urn:microsoft.com/office/officeart/2005/8/layout/process3"/>
    <dgm:cxn modelId="{392DC96B-C016-49BC-BBAF-E91C4E4FE6AC}" srcId="{E4C3A109-C204-422D-B40F-CE5A8F3F11D6}" destId="{E723C942-C097-4302-AE2D-102E93CC504A}" srcOrd="1" destOrd="0" parTransId="{4B06EC30-8CA2-494A-9834-3D6EC20700AE}" sibTransId="{42EFFFC2-FF6F-4971-A3A1-43DF8A6EE8CD}"/>
    <dgm:cxn modelId="{681D356C-6193-4062-89D9-9B0B590FA092}" type="presOf" srcId="{E723C942-C097-4302-AE2D-102E93CC504A}" destId="{BDE329EE-6048-43DE-9802-8635E1738D9E}" srcOrd="0" destOrd="1" presId="urn:microsoft.com/office/officeart/2005/8/layout/process3"/>
    <dgm:cxn modelId="{EB85904E-38C0-4ECB-A66E-B43C07929CBA}" type="presOf" srcId="{1640651A-C374-47DF-B3EE-4889ADD05B39}" destId="{26B3563E-FB06-4BED-B04F-23230E8B075E}" srcOrd="0" destOrd="3" presId="urn:microsoft.com/office/officeart/2005/8/layout/process3"/>
    <dgm:cxn modelId="{F1DAB56E-47C3-49D2-93C7-DB67F7804A87}" srcId="{1A88AC92-6C1C-4587-8715-1D30E8545BD8}" destId="{C9DB1DB5-71A2-432E-AB15-88E7EB0F01BB}" srcOrd="3" destOrd="0" parTransId="{5C981D95-30DB-4974-A249-EFCA5C2226D2}" sibTransId="{3550F39C-C9C7-4685-AC6D-4E8BDC3A46D4}"/>
    <dgm:cxn modelId="{21DC0652-7D4A-4DBA-8D8D-512A505A99CC}" type="presOf" srcId="{28EFCE5A-9B0A-47E7-A0E8-11138DDF992C}" destId="{51EE8C71-B09A-4EE2-B6DD-A6C973348ED4}" srcOrd="0" destOrd="0" presId="urn:microsoft.com/office/officeart/2005/8/layout/process3"/>
    <dgm:cxn modelId="{C4FC1A54-A5E6-4C02-9B80-D7D6C3234847}" srcId="{B921B394-A9BB-4FAB-83E7-C260BD6A00A0}" destId="{1F612DF7-57F5-4476-B917-19AF5025086A}" srcOrd="5" destOrd="0" parTransId="{CD08410F-537D-4185-9D90-F60A9E375C0E}" sibTransId="{B1A9E2E0-7B46-4536-9454-56B4FD14DBE7}"/>
    <dgm:cxn modelId="{6CC7F455-9DBE-4B2F-B930-317F6161F6C3}" srcId="{FF19C4A0-9EE9-4E58-B49E-E3B68A2805E0}" destId="{E3AFE818-3151-4BC4-9197-FD574D338C08}" srcOrd="5" destOrd="0" parTransId="{01C39A1F-9890-4018-8BDC-A524F6CF0D83}" sibTransId="{261242E7-A59B-4335-9CB3-2BD6655CABD8}"/>
    <dgm:cxn modelId="{F75C0176-FD75-44C8-BB7D-315E5972A8BE}" type="presOf" srcId="{1A88AC92-6C1C-4587-8715-1D30E8545BD8}" destId="{96259DB6-A5AC-45F9-BB2E-6C2419593EB5}" srcOrd="0" destOrd="0" presId="urn:microsoft.com/office/officeart/2005/8/layout/process3"/>
    <dgm:cxn modelId="{D29C1D58-F733-4EFC-B1DC-7A0385334228}" type="presOf" srcId="{FD73F8FD-07B4-4295-BF39-6729D89C9A31}" destId="{878C6F2A-A1F5-426B-A744-BA9996A60C00}" srcOrd="0" destOrd="4" presId="urn:microsoft.com/office/officeart/2005/8/layout/process3"/>
    <dgm:cxn modelId="{1417F079-78F2-4091-96B3-FC508B5300BD}" srcId="{E4C3A109-C204-422D-B40F-CE5A8F3F11D6}" destId="{617768E0-FFE4-4376-B8B8-4F5E6BDE56EA}" srcOrd="3" destOrd="0" parTransId="{CF9AC5DE-AEDB-4F1B-9D37-F8DE86D16952}" sibTransId="{43087182-2D80-4416-B213-EF91EFB85F19}"/>
    <dgm:cxn modelId="{6A7C8E5A-85FD-4015-A0EC-5C9F9541EA0D}" srcId="{B921B394-A9BB-4FAB-83E7-C260BD6A00A0}" destId="{28EFCE5A-9B0A-47E7-A0E8-11138DDF992C}" srcOrd="0" destOrd="0" parTransId="{2F52942B-2401-4AC1-965A-305629D21445}" sibTransId="{9E27C974-265E-4040-9D5F-B064FEF7BAFB}"/>
    <dgm:cxn modelId="{D87E9280-6D3B-4F7F-9556-A5817EECB7F2}" type="presOf" srcId="{B921B394-A9BB-4FAB-83E7-C260BD6A00A0}" destId="{3C25B267-4AAD-43CA-B6F9-7EF45FFAAED2}" srcOrd="1" destOrd="0" presId="urn:microsoft.com/office/officeart/2005/8/layout/process3"/>
    <dgm:cxn modelId="{53BBCF82-1DAB-437D-85E7-4A5D4432C8DC}" type="presOf" srcId="{D885036A-8622-4B49-9E8F-FDD16FFFC2AB}" destId="{26B3563E-FB06-4BED-B04F-23230E8B075E}" srcOrd="0" destOrd="2" presId="urn:microsoft.com/office/officeart/2005/8/layout/process3"/>
    <dgm:cxn modelId="{31353F88-D93D-45AA-954E-E523A81742BC}" type="presOf" srcId="{F621039A-D35C-4C1B-B88C-651250382347}" destId="{51EE8C71-B09A-4EE2-B6DD-A6C973348ED4}" srcOrd="0" destOrd="7" presId="urn:microsoft.com/office/officeart/2005/8/layout/process3"/>
    <dgm:cxn modelId="{D6FF2A8E-FB04-43C2-BB7A-AB9C14E7CB67}" type="presOf" srcId="{F728D8E8-798F-446F-9C12-E4A727741DA5}" destId="{878C6F2A-A1F5-426B-A744-BA9996A60C00}" srcOrd="0" destOrd="0" presId="urn:microsoft.com/office/officeart/2005/8/layout/process3"/>
    <dgm:cxn modelId="{1B39E38E-B797-4306-B876-97F4FE3F3B54}" srcId="{B921B394-A9BB-4FAB-83E7-C260BD6A00A0}" destId="{F621039A-D35C-4C1B-B88C-651250382347}" srcOrd="7" destOrd="0" parTransId="{4EB5E627-688A-4496-8002-C9B3755EA405}" sibTransId="{C4CF82B5-C1FC-438D-BEAB-7E1A32E526FB}"/>
    <dgm:cxn modelId="{33847E92-3581-42FB-9599-8EAEE6306F59}" type="presOf" srcId="{76D31B3E-ED9F-4A0C-87BB-139A6A6F7447}" destId="{51EE8C71-B09A-4EE2-B6DD-A6C973348ED4}" srcOrd="0" destOrd="4" presId="urn:microsoft.com/office/officeart/2005/8/layout/process3"/>
    <dgm:cxn modelId="{C3D8529D-DFA7-4D12-AB60-E8ED0A78361F}" srcId="{1A88AC92-6C1C-4587-8715-1D30E8545BD8}" destId="{F728D8E8-798F-446F-9C12-E4A727741DA5}" srcOrd="0" destOrd="0" parTransId="{2D9F9FA7-82AE-4631-B5B4-4BE2C6A97A2D}" sibTransId="{85367A91-CFDF-4207-8B3C-136294BA5C4A}"/>
    <dgm:cxn modelId="{7D8FFD9F-F227-40A2-ABC6-01036F6DBDC2}" srcId="{FF19C4A0-9EE9-4E58-B49E-E3B68A2805E0}" destId="{28DF5E29-D161-42BF-9FD1-514A676334FC}" srcOrd="4" destOrd="0" parTransId="{FD8CB28B-2755-4541-9EA6-0AE6AB1D805D}" sibTransId="{7970E4E2-4017-4D51-ADC8-C25A9DBF03E2}"/>
    <dgm:cxn modelId="{A286AFA0-BEF8-4B4F-B4CC-7F233F5DAFD4}" type="presOf" srcId="{713682D5-C5BB-405E-8B07-F645EB0739CC}" destId="{26B3563E-FB06-4BED-B04F-23230E8B075E}" srcOrd="0" destOrd="0" presId="urn:microsoft.com/office/officeart/2005/8/layout/process3"/>
    <dgm:cxn modelId="{B01BA5A1-A441-4A5E-B49B-75EEC1E29050}" type="presOf" srcId="{82A91D3E-741F-4CC8-AC3D-2EF5CFB8687B}" destId="{51EE8C71-B09A-4EE2-B6DD-A6C973348ED4}" srcOrd="0" destOrd="6" presId="urn:microsoft.com/office/officeart/2005/8/layout/process3"/>
    <dgm:cxn modelId="{D134DDAC-0D24-4A33-A036-AC92A03B07F1}" type="presOf" srcId="{E4C3A109-C204-422D-B40F-CE5A8F3F11D6}" destId="{1303A495-F51B-4D6A-A8D2-5DAA0DC374D1}" srcOrd="1" destOrd="0" presId="urn:microsoft.com/office/officeart/2005/8/layout/process3"/>
    <dgm:cxn modelId="{462563B4-22FD-42C3-ADFC-AE6E967336C8}" srcId="{E4C3A109-C204-422D-B40F-CE5A8F3F11D6}" destId="{7028B2DC-1466-4854-82F0-4B302C59B3AC}" srcOrd="2" destOrd="0" parTransId="{86CFDC44-0413-4CC6-A150-4AAA6531D780}" sibTransId="{815E10B0-7A26-4733-AC4C-DEA37F401163}"/>
    <dgm:cxn modelId="{F30D7FB6-28A8-4E58-97FB-0DB7EBCAFCF8}" type="presOf" srcId="{C39C2E0F-7460-40B1-BD4D-41DE3DC99385}" destId="{D26AB171-A7FA-4CD2-AC2B-B352CD47A865}" srcOrd="0" destOrd="0" presId="urn:microsoft.com/office/officeart/2005/8/layout/process3"/>
    <dgm:cxn modelId="{2AF1F5B7-FEAC-449A-97D9-5CA7D8B5E000}" type="presOf" srcId="{06540944-87E4-40C2-912A-55980EE891B8}" destId="{26B3563E-FB06-4BED-B04F-23230E8B075E}" srcOrd="0" destOrd="1" presId="urn:microsoft.com/office/officeart/2005/8/layout/process3"/>
    <dgm:cxn modelId="{8C6C09BA-6A49-41BC-8738-B381A4448768}" srcId="{B921B394-A9BB-4FAB-83E7-C260BD6A00A0}" destId="{76D31B3E-ED9F-4A0C-87BB-139A6A6F7447}" srcOrd="4" destOrd="0" parTransId="{7B3DAFD9-B2E3-40C8-93F4-39657F84CFFB}" sibTransId="{8CBC6069-BB11-4292-97DB-9CAD4FAF884B}"/>
    <dgm:cxn modelId="{6FE623BC-C89E-4002-B7FB-9216DEB4AFE4}" srcId="{D1A53B1F-2343-4B88-AA9D-A65B7B5A19C4}" destId="{FF19C4A0-9EE9-4E58-B49E-E3B68A2805E0}" srcOrd="0" destOrd="0" parTransId="{81D2F14D-59C6-492D-B861-8EFDA521509D}" sibTransId="{91302C08-4C21-4FDE-B659-DF40CFEB6CEE}"/>
    <dgm:cxn modelId="{885184BC-F332-43DF-981F-A5419BCAF069}" type="presOf" srcId="{2FDBBE28-FFFA-4246-A8AF-0F7D51CB3634}" destId="{0EF3B4EF-94F8-4769-BF49-BD1EDB4A993C}" srcOrd="0" destOrd="0" presId="urn:microsoft.com/office/officeart/2005/8/layout/process3"/>
    <dgm:cxn modelId="{F88B3FBE-E24F-4607-B2EC-E136B3F1C45E}" srcId="{FF19C4A0-9EE9-4E58-B49E-E3B68A2805E0}" destId="{D885036A-8622-4B49-9E8F-FDD16FFFC2AB}" srcOrd="2" destOrd="0" parTransId="{E0CADB1F-88F8-418F-B245-CA0E3EE590C7}" sibTransId="{8AC93D1E-FA89-4F4B-B8F0-65E742955DF5}"/>
    <dgm:cxn modelId="{B6F64EC1-0E7B-4E8C-AEDE-7E09C13AA89C}" srcId="{D1A53B1F-2343-4B88-AA9D-A65B7B5A19C4}" destId="{E4C3A109-C204-422D-B40F-CE5A8F3F11D6}" srcOrd="3" destOrd="0" parTransId="{C3AA7EB9-24DF-4CD4-B6F3-381E673CB839}" sibTransId="{0302648C-34BE-44B9-B461-DF13F07B7FCF}"/>
    <dgm:cxn modelId="{B0EA69C3-6BBF-42E8-82CC-F0AE9072FA45}" type="presOf" srcId="{FF19C4A0-9EE9-4E58-B49E-E3B68A2805E0}" destId="{5A63F62B-BC4C-4EC1-8425-7205C77FD72F}" srcOrd="0" destOrd="0" presId="urn:microsoft.com/office/officeart/2005/8/layout/process3"/>
    <dgm:cxn modelId="{C1953CC6-DB39-4E05-AEDC-1B757BCEAC5D}" srcId="{1A88AC92-6C1C-4587-8715-1D30E8545BD8}" destId="{514D7466-D392-4CA9-859D-13FA57B2E004}" srcOrd="6" destOrd="0" parTransId="{B3E74DB8-E33A-418B-AD7D-D1B5A136A13F}" sibTransId="{95046F07-0B56-4D42-92DB-9AC6975D9D1B}"/>
    <dgm:cxn modelId="{C1BDD3C9-54F1-43E3-80E8-505761B6EF96}" srcId="{E4C3A109-C204-422D-B40F-CE5A8F3F11D6}" destId="{D70D7568-AD9D-4D17-8D64-7D68F51084AD}" srcOrd="0" destOrd="0" parTransId="{07085B4E-A571-4F89-A862-2E521E6FA9E0}" sibTransId="{38DB0750-7DD5-4193-AE4A-3C91C35E6CAF}"/>
    <dgm:cxn modelId="{F45633CB-7B9F-48DD-BC2E-FA18D3BE9CBF}" type="presOf" srcId="{7028B2DC-1466-4854-82F0-4B302C59B3AC}" destId="{BDE329EE-6048-43DE-9802-8635E1738D9E}" srcOrd="0" destOrd="2" presId="urn:microsoft.com/office/officeart/2005/8/layout/process3"/>
    <dgm:cxn modelId="{286982D2-FA87-468E-B46E-7E1E694FD7F7}" srcId="{FF19C4A0-9EE9-4E58-B49E-E3B68A2805E0}" destId="{713682D5-C5BB-405E-8B07-F645EB0739CC}" srcOrd="0" destOrd="0" parTransId="{7EAC199A-48EB-4527-8B08-8DA55D2E5A01}" sibTransId="{AEFF2734-9BD4-4A45-8203-8175CA4811A5}"/>
    <dgm:cxn modelId="{E13656D5-7E6E-47F0-9875-7C17A0636095}" type="presOf" srcId="{514D7466-D392-4CA9-859D-13FA57B2E004}" destId="{878C6F2A-A1F5-426B-A744-BA9996A60C00}" srcOrd="0" destOrd="6" presId="urn:microsoft.com/office/officeart/2005/8/layout/process3"/>
    <dgm:cxn modelId="{E43971D7-927C-4571-9FFD-A6E9D653AEAF}" srcId="{B921B394-A9BB-4FAB-83E7-C260BD6A00A0}" destId="{837D7DF6-B42C-4D28-8262-645EE845257F}" srcOrd="2" destOrd="0" parTransId="{F9FA5AC4-6D98-44B2-8BF7-3DE886AFA6BA}" sibTransId="{3604358C-4F6B-4B95-87A2-FB31AB134E13}"/>
    <dgm:cxn modelId="{B2E177DC-4619-46E2-89BE-63EFFCCEA6B4}" srcId="{B921B394-A9BB-4FAB-83E7-C260BD6A00A0}" destId="{E2BE665B-6D29-42A5-88F0-154B690C3359}" srcOrd="3" destOrd="0" parTransId="{7FB0FE8A-009A-4EF8-8BF9-62BFF2AEEB27}" sibTransId="{4C288648-D4EB-471F-83B3-6F3474A66492}"/>
    <dgm:cxn modelId="{E40715E0-E922-4B37-AD54-0CDA788786EC}" srcId="{FF19C4A0-9EE9-4E58-B49E-E3B68A2805E0}" destId="{1640651A-C374-47DF-B3EE-4889ADD05B39}" srcOrd="3" destOrd="0" parTransId="{6753C84D-C173-4A9A-8CEC-4A257CC90CE6}" sibTransId="{E62BCA5F-AF60-48BE-B851-0CBA17C6F5FA}"/>
    <dgm:cxn modelId="{84081FE2-94BE-4E06-B815-1155573CFFE7}" type="presOf" srcId="{D1A53B1F-2343-4B88-AA9D-A65B7B5A19C4}" destId="{2466CFF5-44E9-4C03-817B-A37417B7D3CC}" srcOrd="0" destOrd="0" presId="urn:microsoft.com/office/officeart/2005/8/layout/process3"/>
    <dgm:cxn modelId="{3D7781E4-9098-46E8-914D-AAC241717601}" type="presOf" srcId="{E2BE665B-6D29-42A5-88F0-154B690C3359}" destId="{51EE8C71-B09A-4EE2-B6DD-A6C973348ED4}" srcOrd="0" destOrd="3" presId="urn:microsoft.com/office/officeart/2005/8/layout/process3"/>
    <dgm:cxn modelId="{10A7D3E5-CB5A-4448-9CA2-D3CFFE58C1F1}" type="presOf" srcId="{FF91ECAD-350B-44C4-B57B-D67E3D4070C9}" destId="{878C6F2A-A1F5-426B-A744-BA9996A60C00}" srcOrd="0" destOrd="1" presId="urn:microsoft.com/office/officeart/2005/8/layout/process3"/>
    <dgm:cxn modelId="{636ED8E6-732E-4EEE-B6C7-A5403A4AE10E}" type="presOf" srcId="{E3AFE818-3151-4BC4-9197-FD574D338C08}" destId="{26B3563E-FB06-4BED-B04F-23230E8B075E}" srcOrd="0" destOrd="5" presId="urn:microsoft.com/office/officeart/2005/8/layout/process3"/>
    <dgm:cxn modelId="{57CA72EB-8C2C-4279-9EBB-671C20314BE0}" type="presOf" srcId="{3C18D57B-1393-4A55-9380-13F533F6E1F9}" destId="{878C6F2A-A1F5-426B-A744-BA9996A60C00}" srcOrd="0" destOrd="5" presId="urn:microsoft.com/office/officeart/2005/8/layout/process3"/>
    <dgm:cxn modelId="{838FD8ED-F1A3-4BFF-B6C1-23008F8A3E70}" type="presOf" srcId="{28DF5E29-D161-42BF-9FD1-514A676334FC}" destId="{26B3563E-FB06-4BED-B04F-23230E8B075E}" srcOrd="0" destOrd="4" presId="urn:microsoft.com/office/officeart/2005/8/layout/process3"/>
    <dgm:cxn modelId="{ADE480EE-B023-49BE-B71F-D760768C2378}" type="presOf" srcId="{C9DB1DB5-71A2-432E-AB15-88E7EB0F01BB}" destId="{878C6F2A-A1F5-426B-A744-BA9996A60C00}" srcOrd="0" destOrd="3" presId="urn:microsoft.com/office/officeart/2005/8/layout/process3"/>
    <dgm:cxn modelId="{5DC07BF3-DBF7-496C-8952-F0716CDC93EF}" type="presOf" srcId="{617768E0-FFE4-4376-B8B8-4F5E6BDE56EA}" destId="{BDE329EE-6048-43DE-9802-8635E1738D9E}" srcOrd="0" destOrd="3" presId="urn:microsoft.com/office/officeart/2005/8/layout/process3"/>
    <dgm:cxn modelId="{00B7AAF3-3430-4E43-9C26-E990B870FD49}" srcId="{B921B394-A9BB-4FAB-83E7-C260BD6A00A0}" destId="{82A91D3E-741F-4CC8-AC3D-2EF5CFB8687B}" srcOrd="6" destOrd="0" parTransId="{286BF2B0-C296-4A4B-AA70-8407453D4272}" sibTransId="{22833C16-4F53-481A-92B1-10E4820C86D1}"/>
    <dgm:cxn modelId="{A963F4F3-434B-49C8-85C8-ED77F7FAA144}" srcId="{1A88AC92-6C1C-4587-8715-1D30E8545BD8}" destId="{7DD71457-E1B0-4C19-81FC-7F7A7BE2730F}" srcOrd="2" destOrd="0" parTransId="{1B871250-CAD4-4E46-B92E-E819590EAF36}" sibTransId="{3C8DC956-3E85-4090-929A-5F43B6E8782A}"/>
    <dgm:cxn modelId="{059F0CF6-F24D-4B98-A97B-936604F1172B}" type="presOf" srcId="{D70D7568-AD9D-4D17-8D64-7D68F51084AD}" destId="{BDE329EE-6048-43DE-9802-8635E1738D9E}" srcOrd="0" destOrd="0" presId="urn:microsoft.com/office/officeart/2005/8/layout/process3"/>
    <dgm:cxn modelId="{7EF13945-5632-404D-BB07-C0DD099284AF}" type="presParOf" srcId="{2466CFF5-44E9-4C03-817B-A37417B7D3CC}" destId="{55581EFC-A537-4C4C-9EF8-CCED6391A79A}" srcOrd="0" destOrd="0" presId="urn:microsoft.com/office/officeart/2005/8/layout/process3"/>
    <dgm:cxn modelId="{C4CF9C68-74B4-4A31-A52C-4736A29E0C73}" type="presParOf" srcId="{55581EFC-A537-4C4C-9EF8-CCED6391A79A}" destId="{5A63F62B-BC4C-4EC1-8425-7205C77FD72F}" srcOrd="0" destOrd="0" presId="urn:microsoft.com/office/officeart/2005/8/layout/process3"/>
    <dgm:cxn modelId="{BD1A5654-A9F5-450D-B1E0-222A4278E08A}" type="presParOf" srcId="{55581EFC-A537-4C4C-9EF8-CCED6391A79A}" destId="{F835035A-1B7E-415A-91B5-17F523D3B089}" srcOrd="1" destOrd="0" presId="urn:microsoft.com/office/officeart/2005/8/layout/process3"/>
    <dgm:cxn modelId="{FF168B66-AC80-4DCF-AA60-63281461CE54}" type="presParOf" srcId="{55581EFC-A537-4C4C-9EF8-CCED6391A79A}" destId="{26B3563E-FB06-4BED-B04F-23230E8B075E}" srcOrd="2" destOrd="0" presId="urn:microsoft.com/office/officeart/2005/8/layout/process3"/>
    <dgm:cxn modelId="{41E60DC0-A8C7-4759-A90C-11F384DA9F84}" type="presParOf" srcId="{2466CFF5-44E9-4C03-817B-A37417B7D3CC}" destId="{279782A4-594D-4E96-8E11-88013CAECAD3}" srcOrd="1" destOrd="0" presId="urn:microsoft.com/office/officeart/2005/8/layout/process3"/>
    <dgm:cxn modelId="{8A897B99-1980-4413-86FF-E7B66158C009}" type="presParOf" srcId="{279782A4-594D-4E96-8E11-88013CAECAD3}" destId="{97755EB1-DA87-495A-AB53-720CF79A1E39}" srcOrd="0" destOrd="0" presId="urn:microsoft.com/office/officeart/2005/8/layout/process3"/>
    <dgm:cxn modelId="{494B10E8-35A0-48D7-8548-4D2632A9D4A4}" type="presParOf" srcId="{2466CFF5-44E9-4C03-817B-A37417B7D3CC}" destId="{2851D1ED-2EB8-4F5A-BCBA-BA04582450DA}" srcOrd="2" destOrd="0" presId="urn:microsoft.com/office/officeart/2005/8/layout/process3"/>
    <dgm:cxn modelId="{AB18F011-AF3B-4675-9E0C-8014E3C3C448}" type="presParOf" srcId="{2851D1ED-2EB8-4F5A-BCBA-BA04582450DA}" destId="{0BE6E0FD-7F1C-48CA-A42C-B866410067FD}" srcOrd="0" destOrd="0" presId="urn:microsoft.com/office/officeart/2005/8/layout/process3"/>
    <dgm:cxn modelId="{02044F3D-DD55-44C3-AB28-DB171FA86C37}" type="presParOf" srcId="{2851D1ED-2EB8-4F5A-BCBA-BA04582450DA}" destId="{3C25B267-4AAD-43CA-B6F9-7EF45FFAAED2}" srcOrd="1" destOrd="0" presId="urn:microsoft.com/office/officeart/2005/8/layout/process3"/>
    <dgm:cxn modelId="{69802FE1-AF20-47CF-8EEE-1FF982397D7E}" type="presParOf" srcId="{2851D1ED-2EB8-4F5A-BCBA-BA04582450DA}" destId="{51EE8C71-B09A-4EE2-B6DD-A6C973348ED4}" srcOrd="2" destOrd="0" presId="urn:microsoft.com/office/officeart/2005/8/layout/process3"/>
    <dgm:cxn modelId="{5D3A81B9-577B-4B18-BCD5-55F427ED8AE3}" type="presParOf" srcId="{2466CFF5-44E9-4C03-817B-A37417B7D3CC}" destId="{0EF3B4EF-94F8-4769-BF49-BD1EDB4A993C}" srcOrd="3" destOrd="0" presId="urn:microsoft.com/office/officeart/2005/8/layout/process3"/>
    <dgm:cxn modelId="{0759D564-FE07-4B88-9E15-424A36EE8743}" type="presParOf" srcId="{0EF3B4EF-94F8-4769-BF49-BD1EDB4A993C}" destId="{AAB4F820-1494-45A4-9680-AA3709D7A0A6}" srcOrd="0" destOrd="0" presId="urn:microsoft.com/office/officeart/2005/8/layout/process3"/>
    <dgm:cxn modelId="{D83D3B17-5CD5-4EA2-8993-A93795B8E2CA}" type="presParOf" srcId="{2466CFF5-44E9-4C03-817B-A37417B7D3CC}" destId="{7B303B52-3E47-4A66-99CA-E87789E89727}" srcOrd="4" destOrd="0" presId="urn:microsoft.com/office/officeart/2005/8/layout/process3"/>
    <dgm:cxn modelId="{20CCDE8C-6F6F-4600-A39D-47B2E783A3B9}" type="presParOf" srcId="{7B303B52-3E47-4A66-99CA-E87789E89727}" destId="{96259DB6-A5AC-45F9-BB2E-6C2419593EB5}" srcOrd="0" destOrd="0" presId="urn:microsoft.com/office/officeart/2005/8/layout/process3"/>
    <dgm:cxn modelId="{A7F2F843-7A34-49C9-ACFC-D7702A71E645}" type="presParOf" srcId="{7B303B52-3E47-4A66-99CA-E87789E89727}" destId="{7199D684-28C9-469E-BAA7-F97F382AA066}" srcOrd="1" destOrd="0" presId="urn:microsoft.com/office/officeart/2005/8/layout/process3"/>
    <dgm:cxn modelId="{70E64689-4928-4254-8AFE-CD6C3A5C02A5}" type="presParOf" srcId="{7B303B52-3E47-4A66-99CA-E87789E89727}" destId="{878C6F2A-A1F5-426B-A744-BA9996A60C00}" srcOrd="2" destOrd="0" presId="urn:microsoft.com/office/officeart/2005/8/layout/process3"/>
    <dgm:cxn modelId="{2A706FCD-270C-4A65-9E37-7CE9EB61D608}" type="presParOf" srcId="{2466CFF5-44E9-4C03-817B-A37417B7D3CC}" destId="{D26AB171-A7FA-4CD2-AC2B-B352CD47A865}" srcOrd="5" destOrd="0" presId="urn:microsoft.com/office/officeart/2005/8/layout/process3"/>
    <dgm:cxn modelId="{B62A081A-DA8E-4C3B-8417-3DE4F3D706F2}" type="presParOf" srcId="{D26AB171-A7FA-4CD2-AC2B-B352CD47A865}" destId="{95B7BAD2-3393-4650-88CC-3D0072309443}" srcOrd="0" destOrd="0" presId="urn:microsoft.com/office/officeart/2005/8/layout/process3"/>
    <dgm:cxn modelId="{F1FCE7CA-6FC6-4067-86DB-D40F15920C93}" type="presParOf" srcId="{2466CFF5-44E9-4C03-817B-A37417B7D3CC}" destId="{6705030C-FFE3-448F-A548-F5CA18DDCDA2}" srcOrd="6" destOrd="0" presId="urn:microsoft.com/office/officeart/2005/8/layout/process3"/>
    <dgm:cxn modelId="{151E8D8F-B2ED-4319-8717-D286CC0B5C7F}" type="presParOf" srcId="{6705030C-FFE3-448F-A548-F5CA18DDCDA2}" destId="{69CCEAE5-1F4A-4DB8-A5F4-9042937B3906}" srcOrd="0" destOrd="0" presId="urn:microsoft.com/office/officeart/2005/8/layout/process3"/>
    <dgm:cxn modelId="{598C5A5B-C307-4DCD-909E-ED8D2FECCF4C}" type="presParOf" srcId="{6705030C-FFE3-448F-A548-F5CA18DDCDA2}" destId="{1303A495-F51B-4D6A-A8D2-5DAA0DC374D1}" srcOrd="1" destOrd="0" presId="urn:microsoft.com/office/officeart/2005/8/layout/process3"/>
    <dgm:cxn modelId="{833DCC9A-B913-4D4D-BEDD-0D29F86E57D8}" type="presParOf" srcId="{6705030C-FFE3-448F-A548-F5CA18DDCDA2}" destId="{BDE329EE-6048-43DE-9802-8635E1738D9E}" srcOrd="2" destOrd="0" presId="urn:microsoft.com/office/officeart/2005/8/layout/process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xmlns:r="http://schemas.openxmlformats.org/officeDocument/2006/relationships">
  <dsp:spTree>
    <dsp:nvGrpSpPr>
      <dsp:cNvPr id="2" name="组合 1"/>
      <dsp:cNvGrpSpPr/>
    </dsp:nvGrpSpPr>
    <dsp:grpSpPr>
      <a:xfrm>
        <a:off x="0" y="0"/>
        <a:ext cx="5486400" cy="5610225"/>
        <a:chOff x="0" y="0"/>
        <a:chExt cx="5486400" cy="5610225"/>
      </a:xfrm>
    </dsp:grpSpPr>
    <dsp:sp modelId="{17A5B3D1-561D-4DD2-8EDB-9A12C04CAE80}">
      <dsp:nvSpPr>
        <dsp:cNvPr id="3" name="圆角矩形 2"/>
        <dsp:cNvSpPr/>
      </dsp:nvSpPr>
      <dsp:spPr bwMode="white">
        <a:xfrm>
          <a:off x="0" y="1904060"/>
          <a:ext cx="1784681" cy="1802106"/>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公共基础课程模块</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思想道德与法治、习近平新时代中国特色社会主义思想概论、毛泽东思想和中国特色社会主义理论体系概论、形势与政策、大学英语、大学体育、信息技术基础、职业生涯规划、就业指导、军事理论、军事技能、大学生心理健康教育、创新创业教育、劳动教育、</a:t>
          </a:r>
        </a:p>
      </dsp:txBody>
      <dsp:txXfrm>
        <a:off x="0" y="1904060"/>
        <a:ext cx="1784681" cy="1802106"/>
      </dsp:txXfrm>
    </dsp:sp>
    <dsp:sp modelId="{DB090A68-2903-44A4-9CE3-5EAB99C32451}">
      <dsp:nvSpPr>
        <dsp:cNvPr id="4" name="任意多边形 3"/>
        <dsp:cNvSpPr/>
      </dsp:nvSpPr>
      <dsp:spPr bwMode="white">
        <a:xfrm>
          <a:off x="1784681" y="2801043"/>
          <a:ext cx="202929" cy="8139"/>
        </a:xfrm>
        <a:custGeom>
          <a:avLst/>
          <a:gdLst/>
          <a:ahLst/>
          <a:cxnLst/>
          <a:rect l="0" t="0" r="0" b="0"/>
          <a:pathLst>
            <a:path>
              <a:moveTo>
                <a:pt x="0" y="3265"/>
              </a:moveTo>
              <a:lnTo>
                <a:pt x="146287" y="3265"/>
              </a:lnTo>
            </a:path>
          </a:pathLst>
        </a:custGeom>
        <a:ln w="12700" cap="flat" cmpd="sng" algn="ctr">
          <a:solidFill>
            <a:srgbClr val="4472C4">
              <a:shade val="60000"/>
              <a:hueOff val="0"/>
              <a:satOff val="0"/>
              <a:lumOff val="0"/>
              <a:alphaOff val="0"/>
            </a:srgbClr>
          </a:solidFill>
          <a:prstDash val="solid"/>
          <a:miter lim="800000"/>
        </a:ln>
        <a:effectLst/>
      </dsp:spPr>
      <dsp:style>
        <a:lnRef idx="2">
          <a:schemeClr val="accent1">
            <a:shade val="60000"/>
          </a:schemeClr>
        </a:lnRef>
        <a:fillRef idx="0">
          <a:schemeClr val="accent1"/>
        </a:fillRef>
        <a:effectRef idx="0">
          <a:scrgbClr r="0" g="0" b="0"/>
        </a:effectRef>
        <a:fontRef idx="minor"/>
      </dsp:style>
      <dsp:txBody>
        <a:bodyPr lIns="12700" tIns="0" rIns="12700" bIns="0" anchor="ctr"/>
        <a:lstStyle>
          <a:lvl1pPr algn="ctr">
            <a:defRPr sz="500"/>
          </a:lvl1pPr>
          <a:lvl2pPr marL="57150" indent="-57150" algn="ctr">
            <a:defRPr sz="400"/>
          </a:lvl2pPr>
          <a:lvl3pPr marL="114300" indent="-57150" algn="ctr">
            <a:defRPr sz="400"/>
          </a:lvl3pPr>
          <a:lvl4pPr marL="171450" indent="-57150" algn="ctr">
            <a:defRPr sz="400"/>
          </a:lvl4pPr>
          <a:lvl5pPr marL="228600" indent="-57150" algn="ctr">
            <a:defRPr sz="400"/>
          </a:lvl5pPr>
          <a:lvl6pPr marL="285750" indent="-57150" algn="ctr">
            <a:defRPr sz="400"/>
          </a:lvl6pPr>
          <a:lvl7pPr marL="342900" indent="-57150" algn="ctr">
            <a:defRPr sz="400"/>
          </a:lvl7pPr>
          <a:lvl8pPr marL="400050" indent="-57150" algn="ctr">
            <a:defRPr sz="400"/>
          </a:lvl8pPr>
          <a:lvl9pPr marL="457200" indent="-57150" algn="ctr">
            <a:defRPr sz="400"/>
          </a:lvl9pPr>
        </a:lstStyle>
        <a:p>
          <a:pPr lvl="0">
            <a:lnSpc>
              <a:spcPct val="100000"/>
            </a:lnSpc>
            <a:spcBef>
              <a:spcPct val="0"/>
            </a:spcBef>
            <a:spcAft>
              <a:spcPct val="35000"/>
            </a:spcAft>
            <a:buNone/>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sp:txBody>
      <dsp:txXfrm>
        <a:off x="1784681" y="2801043"/>
        <a:ext cx="202929" cy="8139"/>
      </dsp:txXfrm>
    </dsp:sp>
    <dsp:sp modelId="{3649EDA3-C7A9-4192-9F60-2C2779A01F57}">
      <dsp:nvSpPr>
        <dsp:cNvPr id="5" name="圆角矩形 4"/>
        <dsp:cNvSpPr/>
      </dsp:nvSpPr>
      <dsp:spPr bwMode="white">
        <a:xfrm>
          <a:off x="1987611" y="2256855"/>
          <a:ext cx="1266705" cy="1096515"/>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专业基础课</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素描、图形图像处理、色彩、三大构成、艺用人体解剖学</a:t>
          </a:r>
        </a:p>
      </dsp:txBody>
      <dsp:txXfrm>
        <a:off x="1987611" y="2256855"/>
        <a:ext cx="1266705" cy="1096515"/>
      </dsp:txXfrm>
    </dsp:sp>
    <dsp:sp modelId="{94C5EDB3-A5D8-4EAE-864D-418EC30B70C7}">
      <dsp:nvSpPr>
        <dsp:cNvPr id="6" name="任意多边形 5"/>
        <dsp:cNvSpPr/>
      </dsp:nvSpPr>
      <dsp:spPr bwMode="white">
        <a:xfrm>
          <a:off x="2606703" y="2058870"/>
          <a:ext cx="1498154" cy="8139"/>
        </a:xfrm>
        <a:custGeom>
          <a:avLst/>
          <a:gdLst/>
          <a:ahLst/>
          <a:cxnLst/>
          <a:rect l="0" t="0" r="0" b="0"/>
          <a:pathLst>
            <a:path>
              <a:moveTo>
                <a:pt x="0" y="3265"/>
              </a:moveTo>
              <a:lnTo>
                <a:pt x="841399" y="3265"/>
              </a:lnTo>
            </a:path>
          </a:pathLst>
        </a:custGeom>
        <a:ln w="12700" cap="flat" cmpd="sng" algn="ctr">
          <a:solidFill>
            <a:srgbClr val="4472C4">
              <a:shade val="80000"/>
              <a:hueOff val="0"/>
              <a:satOff val="0"/>
              <a:lumOff val="0"/>
              <a:alphaOff val="0"/>
            </a:srgbClr>
          </a:solidFill>
          <a:prstDash val="solid"/>
          <a:miter lim="800000"/>
        </a:ln>
        <a:effectLst/>
      </dsp:spPr>
      <dsp:style>
        <a:lnRef idx="2">
          <a:schemeClr val="accent1">
            <a:shade val="80000"/>
          </a:schemeClr>
        </a:lnRef>
        <a:fillRef idx="0">
          <a:schemeClr val="accent1"/>
        </a:fillRef>
        <a:effectRef idx="0">
          <a:scrgbClr r="0" g="0" b="0"/>
        </a:effectRef>
        <a:fontRef idx="minor"/>
      </dsp:style>
      <dsp:txBody>
        <a:bodyPr lIns="12700" tIns="0" rIns="12700" bIns="0" anchor="ctr"/>
        <a:lstStyle>
          <a:lvl1pPr algn="ctr">
            <a:defRPr sz="500"/>
          </a:lvl1pPr>
          <a:lvl2pPr marL="57150" indent="-57150" algn="ctr">
            <a:defRPr sz="400"/>
          </a:lvl2pPr>
          <a:lvl3pPr marL="114300" indent="-57150" algn="ctr">
            <a:defRPr sz="400"/>
          </a:lvl3pPr>
          <a:lvl4pPr marL="171450" indent="-57150" algn="ctr">
            <a:defRPr sz="400"/>
          </a:lvl4pPr>
          <a:lvl5pPr marL="228600" indent="-57150" algn="ctr">
            <a:defRPr sz="400"/>
          </a:lvl5pPr>
          <a:lvl6pPr marL="285750" indent="-57150" algn="ctr">
            <a:defRPr sz="400"/>
          </a:lvl6pPr>
          <a:lvl7pPr marL="342900" indent="-57150" algn="ctr">
            <a:defRPr sz="400"/>
          </a:lvl7pPr>
          <a:lvl8pPr marL="400050" indent="-57150" algn="ctr">
            <a:defRPr sz="400"/>
          </a:lvl8pPr>
          <a:lvl9pPr marL="457200" indent="-57150" algn="ctr">
            <a:defRPr sz="400"/>
          </a:lvl9pPr>
        </a:lstStyle>
        <a:p>
          <a:pPr lvl="0">
            <a:lnSpc>
              <a:spcPct val="100000"/>
            </a:lnSpc>
            <a:spcBef>
              <a:spcPct val="0"/>
            </a:spcBef>
            <a:spcAft>
              <a:spcPct val="35000"/>
            </a:spcAft>
            <a:buNone/>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sp:txBody>
      <dsp:txXfrm>
        <a:off x="2606703" y="2058870"/>
        <a:ext cx="1498154" cy="8139"/>
      </dsp:txXfrm>
    </dsp:sp>
    <dsp:sp modelId="{CE344816-0851-48F1-A942-85781B8F9DFE}">
      <dsp:nvSpPr>
        <dsp:cNvPr id="7" name="圆角矩形 6"/>
        <dsp:cNvSpPr/>
      </dsp:nvSpPr>
      <dsp:spPr bwMode="white">
        <a:xfrm>
          <a:off x="3457245" y="494497"/>
          <a:ext cx="2029155" cy="1652539"/>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二维动画方向</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en-US" sz="1000">
              <a:solidFill>
                <a:sysClr val="window" lastClr="FFFFFF"/>
              </a:solidFill>
              <a:latin typeface="等线" panose="02010600030101010101" charset="-122"/>
              <a:ea typeface="+mn-ea"/>
              <a:cs typeface="+mn-cs"/>
            </a:rPr>
            <a:t>Animate</a:t>
          </a:r>
          <a:r>
            <a:rPr lang="zh-CN" altLang="en-US" sz="1000">
              <a:solidFill>
                <a:sysClr val="window" lastClr="FFFFFF"/>
              </a:solidFill>
              <a:latin typeface="等线" panose="02010600030101010101" charset="-122"/>
              <a:ea typeface="等线" panose="02010600030101010101" charset="-122"/>
              <a:cs typeface="+mn-cs"/>
            </a:rPr>
            <a:t>动画制作</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分镜头设计</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数字插画设计</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动漫造型设计</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动画剧本创作</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动画运动规律</a:t>
          </a:r>
        </a:p>
      </dsp:txBody>
      <dsp:txXfrm>
        <a:off x="3457245" y="494497"/>
        <a:ext cx="2029155" cy="1652539"/>
      </dsp:txXfrm>
    </dsp:sp>
    <dsp:sp modelId="{D9F425CC-0547-4FEE-A795-3796951E0F59}">
      <dsp:nvSpPr>
        <dsp:cNvPr id="8" name="任意多边形 7"/>
        <dsp:cNvSpPr/>
      </dsp:nvSpPr>
      <dsp:spPr bwMode="white">
        <a:xfrm>
          <a:off x="3254231" y="2805187"/>
          <a:ext cx="203098" cy="8139"/>
        </a:xfrm>
        <a:custGeom>
          <a:avLst/>
          <a:gdLst/>
          <a:ahLst/>
          <a:cxnLst/>
          <a:rect l="0" t="0" r="0" b="0"/>
          <a:pathLst>
            <a:path>
              <a:moveTo>
                <a:pt x="0" y="3265"/>
              </a:moveTo>
              <a:lnTo>
                <a:pt x="189318" y="3265"/>
              </a:lnTo>
            </a:path>
          </a:pathLst>
        </a:custGeom>
        <a:ln w="12700" cap="flat" cmpd="sng" algn="ctr">
          <a:solidFill>
            <a:srgbClr val="4472C4">
              <a:shade val="80000"/>
              <a:hueOff val="0"/>
              <a:satOff val="0"/>
              <a:lumOff val="0"/>
              <a:alphaOff val="0"/>
            </a:srgbClr>
          </a:solidFill>
          <a:prstDash val="solid"/>
          <a:miter lim="800000"/>
        </a:ln>
        <a:effectLst/>
      </dsp:spPr>
      <dsp:style>
        <a:lnRef idx="2">
          <a:schemeClr val="accent1">
            <a:shade val="80000"/>
          </a:schemeClr>
        </a:lnRef>
        <a:fillRef idx="0">
          <a:schemeClr val="accent1"/>
        </a:fillRef>
        <a:effectRef idx="0">
          <a:scrgbClr r="0" g="0" b="0"/>
        </a:effectRef>
        <a:fontRef idx="minor"/>
      </dsp:style>
      <dsp:txBody>
        <a:bodyPr lIns="12700" tIns="0" rIns="12700" bIns="0" anchor="ctr"/>
        <a:lstStyle>
          <a:lvl1pPr algn="ctr">
            <a:defRPr sz="500"/>
          </a:lvl1pPr>
          <a:lvl2pPr marL="57150" indent="-57150" algn="ctr">
            <a:defRPr sz="400"/>
          </a:lvl2pPr>
          <a:lvl3pPr marL="114300" indent="-57150" algn="ctr">
            <a:defRPr sz="400"/>
          </a:lvl3pPr>
          <a:lvl4pPr marL="171450" indent="-57150" algn="ctr">
            <a:defRPr sz="400"/>
          </a:lvl4pPr>
          <a:lvl5pPr marL="228600" indent="-57150" algn="ctr">
            <a:defRPr sz="400"/>
          </a:lvl5pPr>
          <a:lvl6pPr marL="285750" indent="-57150" algn="ctr">
            <a:defRPr sz="400"/>
          </a:lvl6pPr>
          <a:lvl7pPr marL="342900" indent="-57150" algn="ctr">
            <a:defRPr sz="400"/>
          </a:lvl7pPr>
          <a:lvl8pPr marL="400050" indent="-57150" algn="ctr">
            <a:defRPr sz="400"/>
          </a:lvl8pPr>
          <a:lvl9pPr marL="457200" indent="-57150" algn="ctr">
            <a:defRPr sz="400"/>
          </a:lvl9pPr>
        </a:lstStyle>
        <a:p>
          <a:pPr lvl="0">
            <a:lnSpc>
              <a:spcPct val="100000"/>
            </a:lnSpc>
            <a:spcBef>
              <a:spcPct val="0"/>
            </a:spcBef>
            <a:spcAft>
              <a:spcPct val="35000"/>
            </a:spcAft>
            <a:buNone/>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sp:txBody>
      <dsp:txXfrm>
        <a:off x="3254231" y="2805187"/>
        <a:ext cx="203098" cy="8139"/>
      </dsp:txXfrm>
    </dsp:sp>
    <dsp:sp modelId="{0B1C9B17-4181-46A5-A35F-5942F090343E}">
      <dsp:nvSpPr>
        <dsp:cNvPr id="9" name="圆角矩形 8"/>
        <dsp:cNvSpPr/>
      </dsp:nvSpPr>
      <dsp:spPr bwMode="white">
        <a:xfrm>
          <a:off x="3457245" y="2185085"/>
          <a:ext cx="2019734" cy="1256632"/>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三维动画方向</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三维模型制作</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三维材质灯光制作</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en-US" sz="1000">
              <a:solidFill>
                <a:sysClr val="window" lastClr="FFFFFF"/>
              </a:solidFill>
              <a:latin typeface="等线" panose="02010600030101010101" charset="-122"/>
              <a:ea typeface="+mn-ea"/>
              <a:cs typeface="+mn-cs"/>
            </a:rPr>
            <a:t>C4D</a:t>
          </a:r>
          <a:r>
            <a:rPr lang="zh-CN" altLang="en-US" sz="1000">
              <a:solidFill>
                <a:sysClr val="window" lastClr="FFFFFF"/>
              </a:solidFill>
              <a:latin typeface="等线" panose="02010600030101010101" charset="-122"/>
              <a:ea typeface="等线" panose="02010600030101010101" charset="-122"/>
              <a:cs typeface="+mn-cs"/>
            </a:rPr>
            <a:t>动画设计</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三维动画制作</a:t>
          </a:r>
        </a:p>
      </dsp:txBody>
      <dsp:txXfrm>
        <a:off x="3457245" y="2185085"/>
        <a:ext cx="2019734" cy="1256632"/>
      </dsp:txXfrm>
    </dsp:sp>
    <dsp:sp modelId="{EB1519C5-4225-41A2-9F20-379C6EC68AF8}">
      <dsp:nvSpPr>
        <dsp:cNvPr id="10" name="任意多边形 9"/>
        <dsp:cNvSpPr/>
      </dsp:nvSpPr>
      <dsp:spPr bwMode="white">
        <a:xfrm>
          <a:off x="2745463" y="3402867"/>
          <a:ext cx="1220635" cy="8139"/>
        </a:xfrm>
        <a:custGeom>
          <a:avLst/>
          <a:gdLst/>
          <a:ahLst/>
          <a:cxnLst/>
          <a:pathLst>
            <a:path w="1922" h="13">
              <a:moveTo>
                <a:pt x="801" y="-941"/>
              </a:moveTo>
              <a:lnTo>
                <a:pt x="1121" y="954"/>
              </a:lnTo>
            </a:path>
          </a:pathLst>
        </a:custGeom>
      </dsp:spPr>
      <dsp:style>
        <a:lnRef idx="2">
          <a:schemeClr val="accent1">
            <a:shade val="80000"/>
          </a:schemeClr>
        </a:lnRef>
        <a:fillRef idx="0">
          <a:schemeClr val="accent1"/>
        </a:fillRef>
        <a:effectRef idx="0">
          <a:scrgbClr r="0" g="0" b="0"/>
        </a:effectRef>
        <a:fontRef idx="minor"/>
      </dsp:style>
      <dsp:txBody>
        <a:bodyPr lIns="12700" tIns="0" rIns="12700" bIns="0" anchor="ctr"/>
        <a:lstStyle>
          <a:lvl1pPr algn="ctr">
            <a:defRPr sz="500"/>
          </a:lvl1pPr>
          <a:lvl2pPr marL="57150" indent="-57150" algn="ctr">
            <a:defRPr sz="400"/>
          </a:lvl2pPr>
          <a:lvl3pPr marL="114300" indent="-57150" algn="ctr">
            <a:defRPr sz="400"/>
          </a:lvl3pPr>
          <a:lvl4pPr marL="171450" indent="-57150" algn="ctr">
            <a:defRPr sz="400"/>
          </a:lvl4pPr>
          <a:lvl5pPr marL="228600" indent="-57150" algn="ctr">
            <a:defRPr sz="400"/>
          </a:lvl5pPr>
          <a:lvl6pPr marL="285750" indent="-57150" algn="ctr">
            <a:defRPr sz="400"/>
          </a:lvl6pPr>
          <a:lvl7pPr marL="342900" indent="-57150" algn="ctr">
            <a:defRPr sz="400"/>
          </a:lvl7pPr>
          <a:lvl8pPr marL="400050" indent="-57150" algn="ctr">
            <a:defRPr sz="400"/>
          </a:lvl8pPr>
          <a:lvl9pPr marL="457200" indent="-57150" algn="ctr">
            <a:defRPr sz="400"/>
          </a:lvl9pPr>
        </a:lstStyle>
        <a:p>
          <a:pPr lvl="0">
            <a:lnSpc>
              <a:spcPct val="100000"/>
            </a:lnSpc>
            <a:spcBef>
              <a:spcPct val="0"/>
            </a:spcBef>
            <a:spcAft>
              <a:spcPct val="35000"/>
            </a:spcAft>
          </a:pPr>
          <a:endParaRPr lang="zh-CN" altLang="en-US">
            <a:solidFill>
              <a:schemeClr val="tx1"/>
            </a:solidFill>
          </a:endParaRPr>
        </a:p>
      </dsp:txBody>
      <dsp:txXfrm>
        <a:off x="2745463" y="3402867"/>
        <a:ext cx="1220635" cy="8139"/>
      </dsp:txXfrm>
    </dsp:sp>
    <dsp:sp modelId="{67BEA88B-6B46-42F8-8008-1691DAB612A0}">
      <dsp:nvSpPr>
        <dsp:cNvPr id="11" name="圆角矩形 10"/>
        <dsp:cNvSpPr/>
      </dsp:nvSpPr>
      <dsp:spPr bwMode="white">
        <a:xfrm>
          <a:off x="3457245" y="3479766"/>
          <a:ext cx="2024478" cy="1057989"/>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buNone/>
          </a:pPr>
          <a:endParaRPr lang="zh-CN" altLang="en-US" sz="6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影视方向</a:t>
          </a:r>
          <a:endParaRPr lang="en-US" altLang="zh-CN"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影视后期制作</a:t>
          </a:r>
          <a:endParaRPr lang="zh-CN" altLang="en-US"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摄影与摄像</a:t>
          </a:r>
        </a:p>
      </dsp:txBody>
      <dsp:txXfrm>
        <a:off x="3457245" y="3479766"/>
        <a:ext cx="2024478" cy="1057989"/>
      </dsp:txXfrm>
    </dsp:sp>
    <dsp:sp modelId="{C082CEA3-A91C-4F78-BAE8-0350DC0DCAB7}">
      <dsp:nvSpPr>
        <dsp:cNvPr id="12" name="任意多边形 11"/>
        <dsp:cNvSpPr/>
      </dsp:nvSpPr>
      <dsp:spPr bwMode="white">
        <a:xfrm>
          <a:off x="2330420" y="3821370"/>
          <a:ext cx="2050719" cy="8139"/>
        </a:xfrm>
        <a:custGeom>
          <a:avLst/>
          <a:gdLst/>
          <a:ahLst/>
          <a:cxnLst/>
          <a:rect l="0" t="0" r="0" b="0"/>
          <a:pathLst>
            <a:path>
              <a:moveTo>
                <a:pt x="0" y="3265"/>
              </a:moveTo>
              <a:lnTo>
                <a:pt x="959969" y="3265"/>
              </a:lnTo>
            </a:path>
          </a:pathLst>
        </a:custGeom>
        <a:ln w="12700" cap="flat" cmpd="sng" algn="ctr">
          <a:solidFill>
            <a:srgbClr val="4472C4">
              <a:shade val="80000"/>
              <a:hueOff val="0"/>
              <a:satOff val="0"/>
              <a:lumOff val="0"/>
              <a:alphaOff val="0"/>
            </a:srgbClr>
          </a:solidFill>
          <a:prstDash val="solid"/>
          <a:miter lim="800000"/>
        </a:ln>
        <a:effectLst/>
      </dsp:spPr>
      <dsp:style>
        <a:lnRef idx="2">
          <a:schemeClr val="accent1">
            <a:shade val="80000"/>
          </a:schemeClr>
        </a:lnRef>
        <a:fillRef idx="0">
          <a:schemeClr val="accent1"/>
        </a:fillRef>
        <a:effectRef idx="0">
          <a:scrgbClr r="0" g="0" b="0"/>
        </a:effectRef>
        <a:fontRef idx="minor"/>
      </dsp:style>
      <dsp:txBody>
        <a:bodyPr lIns="12700" tIns="0" rIns="12700" bIns="0" anchor="ctr"/>
        <a:lstStyle>
          <a:lvl1pPr algn="ctr">
            <a:defRPr sz="500"/>
          </a:lvl1pPr>
          <a:lvl2pPr marL="57150" indent="-57150" algn="ctr">
            <a:defRPr sz="400"/>
          </a:lvl2pPr>
          <a:lvl3pPr marL="114300" indent="-57150" algn="ctr">
            <a:defRPr sz="400"/>
          </a:lvl3pPr>
          <a:lvl4pPr marL="171450" indent="-57150" algn="ctr">
            <a:defRPr sz="400"/>
          </a:lvl4pPr>
          <a:lvl5pPr marL="228600" indent="-57150" algn="ctr">
            <a:defRPr sz="400"/>
          </a:lvl5pPr>
          <a:lvl6pPr marL="285750" indent="-57150" algn="ctr">
            <a:defRPr sz="400"/>
          </a:lvl6pPr>
          <a:lvl7pPr marL="342900" indent="-57150" algn="ctr">
            <a:defRPr sz="400"/>
          </a:lvl7pPr>
          <a:lvl8pPr marL="400050" indent="-57150" algn="ctr">
            <a:defRPr sz="400"/>
          </a:lvl8pPr>
          <a:lvl9pPr marL="457200" indent="-57150" algn="ctr">
            <a:defRPr sz="400"/>
          </a:lvl9pPr>
        </a:lstStyle>
        <a:p>
          <a:pPr lvl="0">
            <a:lnSpc>
              <a:spcPct val="100000"/>
            </a:lnSpc>
            <a:spcBef>
              <a:spcPct val="0"/>
            </a:spcBef>
            <a:spcAft>
              <a:spcPct val="35000"/>
            </a:spcAft>
            <a:buNone/>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sp:txBody>
      <dsp:txXfrm>
        <a:off x="2330420" y="3821370"/>
        <a:ext cx="2050719" cy="8139"/>
      </dsp:txXfrm>
    </dsp:sp>
    <dsp:sp modelId="{CDF174F0-58D6-41DC-B416-FD03A6B25F41}">
      <dsp:nvSpPr>
        <dsp:cNvPr id="13" name="圆角矩形 12"/>
        <dsp:cNvSpPr/>
      </dsp:nvSpPr>
      <dsp:spPr bwMode="white">
        <a:xfrm>
          <a:off x="3457245" y="4575805"/>
          <a:ext cx="1994429" cy="539924"/>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buNone/>
          </a:pPr>
          <a:r>
            <a:rPr lang="zh-CN" altLang="en-US" sz="1000">
              <a:solidFill>
                <a:sysClr val="window" lastClr="FFFFFF"/>
              </a:solidFill>
              <a:latin typeface="等线" panose="02010600030101010101" charset="-122"/>
              <a:ea typeface="等线" panose="02010600030101010101" charset="-122"/>
              <a:cs typeface="+mn-cs"/>
            </a:rPr>
            <a:t>虚拟现实方向</a:t>
          </a:r>
          <a:endParaRPr lang="en-US" altLang="zh-CN" sz="1000">
            <a:solidFill>
              <a:sysClr val="window" lastClr="FFFFFF"/>
            </a:solidFill>
            <a:latin typeface="等线" panose="02010600030101010101" charset="-122"/>
            <a:ea typeface="等线" panose="02010600030101010101" charset="-122"/>
            <a:cs typeface="+mn-cs"/>
          </a:endParaRPr>
        </a:p>
        <a:p>
          <a:pPr lvl="0">
            <a:lnSpc>
              <a:spcPct val="100000"/>
            </a:lnSpc>
            <a:spcBef>
              <a:spcPct val="0"/>
            </a:spcBef>
            <a:spcAft>
              <a:spcPct val="35000"/>
            </a:spcAft>
            <a:buNone/>
          </a:pPr>
          <a:r>
            <a:rPr lang="zh-CN" sz="1000"/>
            <a:t>数字人虚拟现实制作</a:t>
          </a:r>
          <a:endParaRPr lang="zh-CN" altLang="en-US" sz="1000">
            <a:solidFill>
              <a:sysClr val="window" lastClr="FFFFFF"/>
            </a:solidFill>
            <a:latin typeface="等线" panose="02010600030101010101" charset="-122"/>
            <a:ea typeface="等线" panose="02010600030101010101" charset="-122"/>
            <a:cs typeface="+mn-cs"/>
          </a:endParaRPr>
        </a:p>
      </dsp:txBody>
      <dsp:txXfrm>
        <a:off x="3457245" y="4575805"/>
        <a:ext cx="1994429" cy="539924"/>
      </dsp:txXfrm>
    </dsp:sp>
  </dsp:spTree>
</dsp:drawing>
</file>

<file path=word/diagrams/drawing2.xml><?xml version="1.0" encoding="utf-8"?>
<dsp:drawing xmlns:dgm="http://schemas.openxmlformats.org/drawingml/2006/diagram" xmlns:dsp="http://schemas.microsoft.com/office/drawing/2008/diagram" xmlns:a="http://schemas.openxmlformats.org/drawingml/2006/main" xmlns:r="http://schemas.openxmlformats.org/officeDocument/2006/relationships">
  <dsp:spTree>
    <dsp:nvGrpSpPr>
      <dsp:cNvPr id="2" name="组合 1"/>
      <dsp:cNvGrpSpPr/>
    </dsp:nvGrpSpPr>
    <dsp:grpSpPr>
      <a:xfrm>
        <a:off x="0" y="0"/>
        <a:ext cx="5490210" cy="2750185"/>
        <a:chOff x="0" y="0"/>
        <a:chExt cx="5490210" cy="2750185"/>
      </a:xfrm>
    </dsp:grpSpPr>
    <dsp:sp modelId="{F835035A-1B7E-415A-91B5-17F523D3B089}">
      <dsp:nvSpPr>
        <dsp:cNvPr id="3" name="圆角矩形 2"/>
        <dsp:cNvSpPr/>
      </dsp:nvSpPr>
      <dsp:spPr bwMode="white">
        <a:xfrm>
          <a:off x="0" y="141452"/>
          <a:ext cx="911393" cy="302400"/>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49784" tIns="49784" rIns="49784" bIns="26670" anchor="t"/>
        <a:lstStyle>
          <a:lvl1pPr algn="l">
            <a:defRPr sz="700"/>
          </a:lvl1pPr>
          <a:lvl2pPr marL="57150" indent="-57150" algn="l">
            <a:defRPr sz="500"/>
          </a:lvl2pPr>
          <a:lvl3pPr marL="114300" indent="-57150" algn="l">
            <a:defRPr sz="500"/>
          </a:lvl3pPr>
          <a:lvl4pPr marL="171450" indent="-57150" algn="l">
            <a:defRPr sz="500"/>
          </a:lvl4pPr>
          <a:lvl5pPr marL="228600" indent="-57150" algn="l">
            <a:defRPr sz="500"/>
          </a:lvl5pPr>
          <a:lvl6pPr marL="285750" indent="-57150" algn="l">
            <a:defRPr sz="500"/>
          </a:lvl6pPr>
          <a:lvl7pPr marL="342900" indent="-57150" algn="l">
            <a:defRPr sz="500"/>
          </a:lvl7pPr>
          <a:lvl8pPr marL="400050" indent="-57150" algn="l">
            <a:defRPr sz="500"/>
          </a:lvl8pPr>
          <a:lvl9pPr marL="457200" indent="-57150" algn="l">
            <a:defRPr sz="500"/>
          </a:lvl9pPr>
        </a:lstStyle>
        <a:p>
          <a:pPr lvl="0">
            <a:lnSpc>
              <a:spcPct val="100000"/>
            </a:lnSpc>
            <a:spcBef>
              <a:spcPct val="0"/>
            </a:spcBef>
            <a:spcAft>
              <a:spcPct val="35000"/>
            </a:spcAft>
            <a:buNone/>
          </a:pPr>
          <a:r>
            <a:rPr lang="zh-CN" altLang="en-US">
              <a:solidFill>
                <a:sysClr val="window" lastClr="FFFFFF"/>
              </a:solidFill>
              <a:latin typeface="等线" panose="02010600030101010101" charset="-122"/>
              <a:ea typeface="等线" panose="02010600030101010101" charset="-122"/>
              <a:cs typeface="+mn-cs"/>
            </a:rPr>
            <a:t>公共基础课程模块</a:t>
          </a:r>
        </a:p>
      </dsp:txBody>
      <dsp:txXfrm>
        <a:off x="0" y="141452"/>
        <a:ext cx="911393" cy="302400"/>
      </dsp:txXfrm>
    </dsp:sp>
    <dsp:sp modelId="{26B3563E-FB06-4BED-B04F-23230E8B075E}">
      <dsp:nvSpPr>
        <dsp:cNvPr id="4" name="圆角矩形 3"/>
        <dsp:cNvSpPr/>
      </dsp:nvSpPr>
      <dsp:spPr bwMode="white">
        <a:xfrm>
          <a:off x="186671" y="343052"/>
          <a:ext cx="911393" cy="226568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dsp:spPr>
      <dsp:style>
        <a:lnRef idx="2">
          <a:schemeClr val="accent1"/>
        </a:lnRef>
        <a:fillRef idx="1">
          <a:schemeClr val="lt1">
            <a:alpha val="90000"/>
          </a:schemeClr>
        </a:fillRef>
        <a:effectRef idx="0">
          <a:scrgbClr r="0" g="0" b="0"/>
        </a:effectRef>
        <a:fontRef idx="minor"/>
      </dsp:style>
      <dsp:txBody>
        <a:bodyPr lIns="49784" tIns="49784" rIns="49784" bIns="49784" anchor="t"/>
        <a:lstStyle>
          <a:lvl1pPr algn="l">
            <a:defRPr sz="700"/>
          </a:lvl1pPr>
          <a:lvl2pPr marL="57150" indent="-57150" algn="l">
            <a:defRPr sz="700"/>
          </a:lvl2pPr>
          <a:lvl3pPr marL="114300" indent="-57150" algn="l">
            <a:defRPr sz="700"/>
          </a:lvl3pPr>
          <a:lvl4pPr marL="171450" indent="-57150" algn="l">
            <a:defRPr sz="700"/>
          </a:lvl4pPr>
          <a:lvl5pPr marL="228600" indent="-57150" algn="l">
            <a:defRPr sz="700"/>
          </a:lvl5pPr>
          <a:lvl6pPr marL="285750" indent="-57150" algn="l">
            <a:defRPr sz="700"/>
          </a:lvl6pPr>
          <a:lvl7pPr marL="342900" indent="-57150" algn="l">
            <a:defRPr sz="700"/>
          </a:lvl7pPr>
          <a:lvl8pPr marL="400050" indent="-57150" algn="l">
            <a:defRPr sz="700"/>
          </a:lvl8pPr>
          <a:lvl9pPr marL="457200" indent="-57150" algn="l">
            <a:defRPr sz="700"/>
          </a:lvl9pPr>
        </a:lstStyle>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思想道德与法治、习近平新时代中国特色社会主义思想概论、</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毛泽东思想和中国特色社会主义理论体系概论、形势与政策、</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大学英语、大学体育、信息技术基础、职业生涯规划、</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就业指导、军事理论、军事技能、大学生心理健康教育、</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创新创业教育、劳动教育、</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dsp:txBody>
      <dsp:txXfrm>
        <a:off x="186671" y="343052"/>
        <a:ext cx="911393" cy="2265680"/>
      </dsp:txXfrm>
    </dsp:sp>
    <dsp:sp modelId="{279782A4-594D-4E96-8E11-88013CAECAD3}">
      <dsp:nvSpPr>
        <dsp:cNvPr id="5" name="右箭头 4"/>
        <dsp:cNvSpPr/>
      </dsp:nvSpPr>
      <dsp:spPr bwMode="white">
        <a:xfrm>
          <a:off x="1041267" y="128797"/>
          <a:ext cx="292907" cy="226911"/>
        </a:xfrm>
        <a:prstGeom prst="rightArrow">
          <a:avLst>
            <a:gd name="adj1" fmla="val 60000"/>
            <a:gd name="adj2" fmla="val 50000"/>
          </a:avLst>
        </a:prstGeom>
        <a:solidFill>
          <a:srgbClr val="4472C4">
            <a:tint val="60000"/>
            <a:hueOff val="0"/>
            <a:satOff val="0"/>
            <a:lumOff val="0"/>
            <a:alphaOff val="0"/>
          </a:srgbClr>
        </a:solidFill>
        <a:ln>
          <a:noFill/>
        </a:ln>
        <a:effectLst/>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800"/>
          </a:lvl1pPr>
          <a:lvl2pPr marL="57150" indent="-57150" algn="ctr">
            <a:defRPr sz="600"/>
          </a:lvl2pPr>
          <a:lvl3pPr marL="114300" indent="-57150" algn="ctr">
            <a:defRPr sz="600"/>
          </a:lvl3pPr>
          <a:lvl4pPr marL="171450" indent="-57150" algn="ctr">
            <a:defRPr sz="600"/>
          </a:lvl4pPr>
          <a:lvl5pPr marL="228600" indent="-57150" algn="ctr">
            <a:defRPr sz="600"/>
          </a:lvl5pPr>
          <a:lvl6pPr marL="285750" indent="-57150" algn="ctr">
            <a:defRPr sz="600"/>
          </a:lvl6pPr>
          <a:lvl7pPr marL="342900" indent="-57150" algn="ctr">
            <a:defRPr sz="600"/>
          </a:lvl7pPr>
          <a:lvl8pPr marL="400050" indent="-57150" algn="ctr">
            <a:defRPr sz="600"/>
          </a:lvl8pPr>
          <a:lvl9pPr marL="457200" indent="-57150" algn="ctr">
            <a:defRPr sz="600"/>
          </a:lvl9pPr>
        </a:lstStyle>
        <a:p>
          <a:pPr lvl="0">
            <a:lnSpc>
              <a:spcPct val="100000"/>
            </a:lnSpc>
            <a:spcBef>
              <a:spcPct val="0"/>
            </a:spcBef>
            <a:spcAft>
              <a:spcPct val="35000"/>
            </a:spcAft>
            <a:buNone/>
          </a:pPr>
          <a:endParaRPr lang="zh-CN" altLang="en-US">
            <a:solidFill>
              <a:sysClr val="window" lastClr="FFFFFF"/>
            </a:solidFill>
            <a:latin typeface="等线" panose="02010600030101010101" charset="-122"/>
            <a:ea typeface="等线" panose="02010600030101010101" charset="-122"/>
            <a:cs typeface="+mn-cs"/>
          </a:endParaRPr>
        </a:p>
      </dsp:txBody>
      <dsp:txXfrm>
        <a:off x="1041267" y="128797"/>
        <a:ext cx="292907" cy="226911"/>
      </dsp:txXfrm>
    </dsp:sp>
    <dsp:sp modelId="{3C25B267-4AAD-43CA-B6F9-7EF45FFAAED2}">
      <dsp:nvSpPr>
        <dsp:cNvPr id="6" name="圆角矩形 5"/>
        <dsp:cNvSpPr/>
      </dsp:nvSpPr>
      <dsp:spPr bwMode="white">
        <a:xfrm>
          <a:off x="1464049" y="141452"/>
          <a:ext cx="911393" cy="302400"/>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49784" tIns="49784" rIns="49784" bIns="26670" anchor="t"/>
        <a:lstStyle>
          <a:lvl1pPr algn="l">
            <a:defRPr sz="700"/>
          </a:lvl1pPr>
          <a:lvl2pPr marL="57150" indent="-57150" algn="l">
            <a:defRPr sz="500"/>
          </a:lvl2pPr>
          <a:lvl3pPr marL="114300" indent="-57150" algn="l">
            <a:defRPr sz="500"/>
          </a:lvl3pPr>
          <a:lvl4pPr marL="171450" indent="-57150" algn="l">
            <a:defRPr sz="500"/>
          </a:lvl4pPr>
          <a:lvl5pPr marL="228600" indent="-57150" algn="l">
            <a:defRPr sz="500"/>
          </a:lvl5pPr>
          <a:lvl6pPr marL="285750" indent="-57150" algn="l">
            <a:defRPr sz="500"/>
          </a:lvl6pPr>
          <a:lvl7pPr marL="342900" indent="-57150" algn="l">
            <a:defRPr sz="500"/>
          </a:lvl7pPr>
          <a:lvl8pPr marL="400050" indent="-57150" algn="l">
            <a:defRPr sz="500"/>
          </a:lvl8pPr>
          <a:lvl9pPr marL="457200" indent="-57150" algn="l">
            <a:defRPr sz="500"/>
          </a:lvl9pPr>
        </a:lstStyle>
        <a:p>
          <a:pPr lvl="0">
            <a:lnSpc>
              <a:spcPct val="100000"/>
            </a:lnSpc>
            <a:spcBef>
              <a:spcPct val="0"/>
            </a:spcBef>
            <a:spcAft>
              <a:spcPct val="35000"/>
            </a:spcAft>
            <a:buNone/>
          </a:pPr>
          <a:r>
            <a:rPr lang="zh-CN" altLang="en-US">
              <a:solidFill>
                <a:sysClr val="window" lastClr="FFFFFF"/>
              </a:solidFill>
              <a:latin typeface="等线" panose="02010600030101010101" charset="-122"/>
              <a:ea typeface="等线" panose="02010600030101010101" charset="-122"/>
              <a:cs typeface="+mn-cs"/>
            </a:rPr>
            <a:t>专业群共享课程模块</a:t>
          </a:r>
        </a:p>
      </dsp:txBody>
      <dsp:txXfrm>
        <a:off x="1464049" y="141452"/>
        <a:ext cx="911393" cy="302400"/>
      </dsp:txXfrm>
    </dsp:sp>
    <dsp:sp modelId="{51EE8C71-B09A-4EE2-B6DD-A6C973348ED4}">
      <dsp:nvSpPr>
        <dsp:cNvPr id="7" name="圆角矩形 6"/>
        <dsp:cNvSpPr/>
      </dsp:nvSpPr>
      <dsp:spPr bwMode="white">
        <a:xfrm>
          <a:off x="1650720" y="343052"/>
          <a:ext cx="911393" cy="226568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hemeClr val="accent1"/>
        </a:lnRef>
        <a:fillRef idx="1">
          <a:schemeClr val="lt1">
            <a:alpha val="90000"/>
          </a:schemeClr>
        </a:fillRef>
        <a:effectRef idx="0">
          <a:scrgbClr r="0" g="0" b="0"/>
        </a:effectRef>
        <a:fontRef idx="minor"/>
      </dsp:style>
      <dsp:txBody>
        <a:bodyPr lIns="49784" tIns="49784" rIns="49784" bIns="49784" anchor="t"/>
        <a:lstStyle>
          <a:lvl1pPr algn="l">
            <a:defRPr sz="700"/>
          </a:lvl1pPr>
          <a:lvl2pPr marL="57150" indent="-57150" algn="l">
            <a:defRPr sz="700"/>
          </a:lvl2pPr>
          <a:lvl3pPr marL="114300" indent="-57150" algn="l">
            <a:defRPr sz="700"/>
          </a:lvl3pPr>
          <a:lvl4pPr marL="171450" indent="-57150" algn="l">
            <a:defRPr sz="700"/>
          </a:lvl4pPr>
          <a:lvl5pPr marL="228600" indent="-57150" algn="l">
            <a:defRPr sz="700"/>
          </a:lvl5pPr>
          <a:lvl6pPr marL="285750" indent="-57150" algn="l">
            <a:defRPr sz="700"/>
          </a:lvl6pPr>
          <a:lvl7pPr marL="342900" indent="-57150" algn="l">
            <a:defRPr sz="700"/>
          </a:lvl7pPr>
          <a:lvl8pPr marL="400050" indent="-57150" algn="l">
            <a:defRPr sz="700"/>
          </a:lvl8pPr>
          <a:lvl9pPr marL="457200" indent="-57150" algn="l">
            <a:defRPr sz="700"/>
          </a:lvl9pPr>
        </a:lstStyle>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素描</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图形图像处理</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色彩</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三大构成</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en-US">
              <a:solidFill>
                <a:sysClr val="windowText" lastClr="000000">
                  <a:hueOff val="0"/>
                  <a:satOff val="0"/>
                  <a:lumOff val="0"/>
                  <a:alphaOff val="0"/>
                </a:sysClr>
              </a:solidFill>
              <a:latin typeface="等线" panose="02010600030101010101" charset="-122"/>
              <a:ea typeface="+mn-ea"/>
              <a:cs typeface="+mn-cs"/>
            </a:rPr>
            <a:t>C4D</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动画设计（</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数字创意建模证书）</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影视后期制作（</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数字特效制作证书）</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数字插画设计（</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数字艺术创作证书）</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en-US">
              <a:solidFill>
                <a:schemeClr val="dk1"/>
              </a:solidFill>
            </a:rPr>
            <a:t>Animate</a:t>
          </a:r>
          <a:r>
            <a:rPr lang="zh-CN">
              <a:solidFill>
                <a:schemeClr val="dk1"/>
              </a:solidFill>
            </a:rPr>
            <a:t>动画制作</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数字艺术创作证书）</a:t>
          </a:r>
          <a:endParaRPr>
            <a:solidFill>
              <a:schemeClr val="dk1"/>
            </a:solidFill>
          </a:endParaRPr>
        </a:p>
      </dsp:txBody>
      <dsp:txXfrm>
        <a:off x="1650720" y="343052"/>
        <a:ext cx="911393" cy="2265680"/>
      </dsp:txXfrm>
    </dsp:sp>
    <dsp:sp modelId="{0EF3B4EF-94F8-4769-BF49-BD1EDB4A993C}">
      <dsp:nvSpPr>
        <dsp:cNvPr id="8" name="右箭头 7"/>
        <dsp:cNvSpPr/>
      </dsp:nvSpPr>
      <dsp:spPr bwMode="white">
        <a:xfrm>
          <a:off x="2505316" y="128797"/>
          <a:ext cx="292907" cy="226911"/>
        </a:xfrm>
        <a:prstGeom prst="rightArrow">
          <a:avLst>
            <a:gd name="adj1" fmla="val 60000"/>
            <a:gd name="adj2" fmla="val 50000"/>
          </a:avLst>
        </a:prstGeom>
        <a:solidFill>
          <a:srgbClr val="4472C4">
            <a:tint val="60000"/>
            <a:hueOff val="0"/>
            <a:satOff val="0"/>
            <a:lumOff val="0"/>
            <a:alphaOff val="0"/>
          </a:srgbClr>
        </a:solidFill>
        <a:ln>
          <a:noFill/>
        </a:ln>
        <a:effectLst/>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800"/>
          </a:lvl1pPr>
          <a:lvl2pPr marL="57150" indent="-57150" algn="ctr">
            <a:defRPr sz="600"/>
          </a:lvl2pPr>
          <a:lvl3pPr marL="114300" indent="-57150" algn="ctr">
            <a:defRPr sz="600"/>
          </a:lvl3pPr>
          <a:lvl4pPr marL="171450" indent="-57150" algn="ctr">
            <a:defRPr sz="600"/>
          </a:lvl4pPr>
          <a:lvl5pPr marL="228600" indent="-57150" algn="ctr">
            <a:defRPr sz="600"/>
          </a:lvl5pPr>
          <a:lvl6pPr marL="285750" indent="-57150" algn="ctr">
            <a:defRPr sz="600"/>
          </a:lvl6pPr>
          <a:lvl7pPr marL="342900" indent="-57150" algn="ctr">
            <a:defRPr sz="600"/>
          </a:lvl7pPr>
          <a:lvl8pPr marL="400050" indent="-57150" algn="ctr">
            <a:defRPr sz="600"/>
          </a:lvl8pPr>
          <a:lvl9pPr marL="457200" indent="-57150" algn="ctr">
            <a:defRPr sz="600"/>
          </a:lvl9pPr>
        </a:lstStyle>
        <a:p>
          <a:pPr lvl="0">
            <a:lnSpc>
              <a:spcPct val="100000"/>
            </a:lnSpc>
            <a:spcBef>
              <a:spcPct val="0"/>
            </a:spcBef>
            <a:spcAft>
              <a:spcPct val="35000"/>
            </a:spcAft>
            <a:buNone/>
          </a:pPr>
          <a:endParaRPr lang="zh-CN" altLang="en-US">
            <a:solidFill>
              <a:sysClr val="window" lastClr="FFFFFF"/>
            </a:solidFill>
            <a:latin typeface="等线" panose="02010600030101010101" charset="-122"/>
            <a:ea typeface="等线" panose="02010600030101010101" charset="-122"/>
            <a:cs typeface="+mn-cs"/>
          </a:endParaRPr>
        </a:p>
      </dsp:txBody>
      <dsp:txXfrm>
        <a:off x="2505316" y="128797"/>
        <a:ext cx="292907" cy="226911"/>
      </dsp:txXfrm>
    </dsp:sp>
    <dsp:sp modelId="{7199D684-28C9-469E-BAA7-F97F382AA066}">
      <dsp:nvSpPr>
        <dsp:cNvPr id="9" name="圆角矩形 8"/>
        <dsp:cNvSpPr/>
      </dsp:nvSpPr>
      <dsp:spPr bwMode="white">
        <a:xfrm>
          <a:off x="2928097" y="141452"/>
          <a:ext cx="911393" cy="302400"/>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49784" tIns="49784" rIns="49784" bIns="26670" anchor="t"/>
        <a:lstStyle>
          <a:lvl1pPr algn="l">
            <a:defRPr sz="700"/>
          </a:lvl1pPr>
          <a:lvl2pPr marL="57150" indent="-57150" algn="l">
            <a:defRPr sz="500"/>
          </a:lvl2pPr>
          <a:lvl3pPr marL="114300" indent="-57150" algn="l">
            <a:defRPr sz="500"/>
          </a:lvl3pPr>
          <a:lvl4pPr marL="171450" indent="-57150" algn="l">
            <a:defRPr sz="500"/>
          </a:lvl4pPr>
          <a:lvl5pPr marL="228600" indent="-57150" algn="l">
            <a:defRPr sz="500"/>
          </a:lvl5pPr>
          <a:lvl6pPr marL="285750" indent="-57150" algn="l">
            <a:defRPr sz="500"/>
          </a:lvl6pPr>
          <a:lvl7pPr marL="342900" indent="-57150" algn="l">
            <a:defRPr sz="500"/>
          </a:lvl7pPr>
          <a:lvl8pPr marL="400050" indent="-57150" algn="l">
            <a:defRPr sz="500"/>
          </a:lvl8pPr>
          <a:lvl9pPr marL="457200" indent="-57150" algn="l">
            <a:defRPr sz="500"/>
          </a:lvl9pPr>
        </a:lstStyle>
        <a:p>
          <a:pPr lvl="0">
            <a:lnSpc>
              <a:spcPct val="100000"/>
            </a:lnSpc>
            <a:spcBef>
              <a:spcPct val="0"/>
            </a:spcBef>
            <a:spcAft>
              <a:spcPct val="35000"/>
            </a:spcAft>
            <a:buNone/>
          </a:pPr>
          <a:r>
            <a:rPr lang="zh-CN" altLang="en-US">
              <a:solidFill>
                <a:sysClr val="window" lastClr="FFFFFF"/>
              </a:solidFill>
              <a:latin typeface="等线" panose="02010600030101010101" charset="-122"/>
              <a:ea typeface="等线" panose="02010600030101010101" charset="-122"/>
              <a:cs typeface="+mn-cs"/>
            </a:rPr>
            <a:t>专业方向课</a:t>
          </a:r>
        </a:p>
      </dsp:txBody>
      <dsp:txXfrm>
        <a:off x="2928097" y="141452"/>
        <a:ext cx="911393" cy="302400"/>
      </dsp:txXfrm>
    </dsp:sp>
    <dsp:sp modelId="{878C6F2A-A1F5-426B-A744-BA9996A60C00}">
      <dsp:nvSpPr>
        <dsp:cNvPr id="10" name="圆角矩形 9"/>
        <dsp:cNvSpPr/>
      </dsp:nvSpPr>
      <dsp:spPr bwMode="white">
        <a:xfrm>
          <a:off x="3114768" y="343052"/>
          <a:ext cx="911393" cy="226568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hemeClr val="accent1"/>
        </a:lnRef>
        <a:fillRef idx="1">
          <a:schemeClr val="lt1">
            <a:alpha val="90000"/>
          </a:schemeClr>
        </a:fillRef>
        <a:effectRef idx="0">
          <a:scrgbClr r="0" g="0" b="0"/>
        </a:effectRef>
        <a:fontRef idx="minor"/>
      </dsp:style>
      <dsp:txBody>
        <a:bodyPr lIns="49784" tIns="49784" rIns="49784" bIns="49784" anchor="t"/>
        <a:lstStyle>
          <a:lvl1pPr algn="l">
            <a:defRPr sz="700"/>
          </a:lvl1pPr>
          <a:lvl2pPr marL="57150" indent="-57150" algn="l">
            <a:defRPr sz="700"/>
          </a:lvl2pPr>
          <a:lvl3pPr marL="114300" indent="-57150" algn="l">
            <a:defRPr sz="700"/>
          </a:lvl3pPr>
          <a:lvl4pPr marL="171450" indent="-57150" algn="l">
            <a:defRPr sz="700"/>
          </a:lvl4pPr>
          <a:lvl5pPr marL="228600" indent="-57150" algn="l">
            <a:defRPr sz="700"/>
          </a:lvl5pPr>
          <a:lvl6pPr marL="285750" indent="-57150" algn="l">
            <a:defRPr sz="700"/>
          </a:lvl6pPr>
          <a:lvl7pPr marL="342900" indent="-57150" algn="l">
            <a:defRPr sz="700"/>
          </a:lvl7pPr>
          <a:lvl8pPr marL="400050" indent="-57150" algn="l">
            <a:defRPr sz="700"/>
          </a:lvl8pPr>
          <a:lvl9pPr marL="457200" indent="-57150" algn="l">
            <a:defRPr sz="700"/>
          </a:lvl9pPr>
        </a:lstStyle>
        <a:p>
          <a:pPr lvl="1">
            <a:lnSpc>
              <a:spcPct val="100000"/>
            </a:lnSpc>
            <a:spcBef>
              <a:spcPct val="0"/>
            </a:spcBef>
            <a:spcAft>
              <a:spcPct val="15000"/>
            </a:spcAft>
            <a:buChar char="•"/>
          </a:pP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分镜头设计（</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数字艺术创作证书）</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三维模型制作（</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数字创意建模证书）</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动漫造型设计（</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数字艺术创作证书）</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solidFill>
                <a:schemeClr val="dk1"/>
              </a:solidFill>
            </a:rPr>
            <a:t>数字人虚拟现实制作</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数字创意建模证书）</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三维材质灯光制作（</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数字创意建模证书）</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艺用人体解剖学</a:t>
          </a:r>
          <a:endParaRPr>
            <a:solidFill>
              <a:schemeClr val="dk1"/>
            </a:solidFill>
          </a:endParaRPr>
        </a:p>
      </dsp:txBody>
      <dsp:txXfrm>
        <a:off x="3114768" y="343052"/>
        <a:ext cx="911393" cy="2265680"/>
      </dsp:txXfrm>
    </dsp:sp>
    <dsp:sp modelId="{D26AB171-A7FA-4CD2-AC2B-B352CD47A865}">
      <dsp:nvSpPr>
        <dsp:cNvPr id="11" name="右箭头 10"/>
        <dsp:cNvSpPr/>
      </dsp:nvSpPr>
      <dsp:spPr bwMode="white">
        <a:xfrm>
          <a:off x="3969365" y="128797"/>
          <a:ext cx="292907" cy="226911"/>
        </a:xfrm>
        <a:prstGeom prst="rightArrow">
          <a:avLst>
            <a:gd name="adj1" fmla="val 60000"/>
            <a:gd name="adj2" fmla="val 50000"/>
          </a:avLst>
        </a:prstGeom>
        <a:solidFill>
          <a:srgbClr val="4472C4">
            <a:tint val="60000"/>
            <a:hueOff val="0"/>
            <a:satOff val="0"/>
            <a:lumOff val="0"/>
            <a:alphaOff val="0"/>
          </a:srgbClr>
        </a:solidFill>
        <a:ln>
          <a:noFill/>
        </a:ln>
        <a:effectLst/>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800"/>
          </a:lvl1pPr>
          <a:lvl2pPr marL="57150" indent="-57150" algn="ctr">
            <a:defRPr sz="600"/>
          </a:lvl2pPr>
          <a:lvl3pPr marL="114300" indent="-57150" algn="ctr">
            <a:defRPr sz="600"/>
          </a:lvl3pPr>
          <a:lvl4pPr marL="171450" indent="-57150" algn="ctr">
            <a:defRPr sz="600"/>
          </a:lvl4pPr>
          <a:lvl5pPr marL="228600" indent="-57150" algn="ctr">
            <a:defRPr sz="600"/>
          </a:lvl5pPr>
          <a:lvl6pPr marL="285750" indent="-57150" algn="ctr">
            <a:defRPr sz="600"/>
          </a:lvl6pPr>
          <a:lvl7pPr marL="342900" indent="-57150" algn="ctr">
            <a:defRPr sz="600"/>
          </a:lvl7pPr>
          <a:lvl8pPr marL="400050" indent="-57150" algn="ctr">
            <a:defRPr sz="600"/>
          </a:lvl8pPr>
          <a:lvl9pPr marL="457200" indent="-57150" algn="ctr">
            <a:defRPr sz="600"/>
          </a:lvl9pPr>
        </a:lstStyle>
        <a:p>
          <a:pPr lvl="0">
            <a:lnSpc>
              <a:spcPct val="100000"/>
            </a:lnSpc>
            <a:spcBef>
              <a:spcPct val="0"/>
            </a:spcBef>
            <a:spcAft>
              <a:spcPct val="35000"/>
            </a:spcAft>
            <a:buNone/>
          </a:pPr>
          <a:endParaRPr lang="zh-CN" altLang="en-US">
            <a:solidFill>
              <a:sysClr val="window" lastClr="FFFFFF"/>
            </a:solidFill>
            <a:latin typeface="等线" panose="02010600030101010101" charset="-122"/>
            <a:ea typeface="等线" panose="02010600030101010101" charset="-122"/>
            <a:cs typeface="+mn-cs"/>
          </a:endParaRPr>
        </a:p>
      </dsp:txBody>
      <dsp:txXfrm>
        <a:off x="3969365" y="128797"/>
        <a:ext cx="292907" cy="226911"/>
      </dsp:txXfrm>
    </dsp:sp>
    <dsp:sp modelId="{1303A495-F51B-4D6A-A8D2-5DAA0DC374D1}">
      <dsp:nvSpPr>
        <dsp:cNvPr id="12" name="圆角矩形 11"/>
        <dsp:cNvSpPr/>
      </dsp:nvSpPr>
      <dsp:spPr bwMode="white">
        <a:xfrm>
          <a:off x="4392146" y="141452"/>
          <a:ext cx="911393" cy="302400"/>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hemeClr val="lt1"/>
        </a:lnRef>
        <a:fillRef idx="1">
          <a:schemeClr val="accent1"/>
        </a:fillRef>
        <a:effectRef idx="0">
          <a:scrgbClr r="0" g="0" b="0"/>
        </a:effectRef>
        <a:fontRef idx="minor">
          <a:schemeClr val="lt1"/>
        </a:fontRef>
      </dsp:style>
      <dsp:txBody>
        <a:bodyPr lIns="49784" tIns="49784" rIns="49784" bIns="26670" anchor="t"/>
        <a:lstStyle>
          <a:lvl1pPr algn="l">
            <a:defRPr sz="700"/>
          </a:lvl1pPr>
          <a:lvl2pPr marL="57150" indent="-57150" algn="l">
            <a:defRPr sz="500"/>
          </a:lvl2pPr>
          <a:lvl3pPr marL="114300" indent="-57150" algn="l">
            <a:defRPr sz="500"/>
          </a:lvl3pPr>
          <a:lvl4pPr marL="171450" indent="-57150" algn="l">
            <a:defRPr sz="500"/>
          </a:lvl4pPr>
          <a:lvl5pPr marL="228600" indent="-57150" algn="l">
            <a:defRPr sz="500"/>
          </a:lvl5pPr>
          <a:lvl6pPr marL="285750" indent="-57150" algn="l">
            <a:defRPr sz="500"/>
          </a:lvl6pPr>
          <a:lvl7pPr marL="342900" indent="-57150" algn="l">
            <a:defRPr sz="500"/>
          </a:lvl7pPr>
          <a:lvl8pPr marL="400050" indent="-57150" algn="l">
            <a:defRPr sz="500"/>
          </a:lvl8pPr>
          <a:lvl9pPr marL="457200" indent="-57150" algn="l">
            <a:defRPr sz="500"/>
          </a:lvl9pPr>
        </a:lstStyle>
        <a:p>
          <a:pPr lvl="0">
            <a:lnSpc>
              <a:spcPct val="100000"/>
            </a:lnSpc>
            <a:spcBef>
              <a:spcPct val="0"/>
            </a:spcBef>
            <a:spcAft>
              <a:spcPct val="35000"/>
            </a:spcAft>
            <a:buNone/>
          </a:pPr>
          <a:r>
            <a:rPr lang="zh-CN" altLang="en-US">
              <a:solidFill>
                <a:sysClr val="window" lastClr="FFFFFF"/>
              </a:solidFill>
              <a:latin typeface="等线" panose="02010600030101010101" charset="-122"/>
              <a:ea typeface="等线" panose="02010600030101010101" charset="-122"/>
              <a:cs typeface="+mn-cs"/>
            </a:rPr>
            <a:t>专业拓展课</a:t>
          </a:r>
        </a:p>
      </dsp:txBody>
      <dsp:txXfrm>
        <a:off x="4392146" y="141452"/>
        <a:ext cx="911393" cy="302400"/>
      </dsp:txXfrm>
    </dsp:sp>
    <dsp:sp modelId="{BDE329EE-6048-43DE-9802-8635E1738D9E}">
      <dsp:nvSpPr>
        <dsp:cNvPr id="13" name="圆角矩形 12"/>
        <dsp:cNvSpPr/>
      </dsp:nvSpPr>
      <dsp:spPr bwMode="white">
        <a:xfrm>
          <a:off x="4578817" y="343052"/>
          <a:ext cx="911393" cy="2265680"/>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hemeClr val="accent1"/>
        </a:lnRef>
        <a:fillRef idx="1">
          <a:schemeClr val="lt1">
            <a:alpha val="90000"/>
          </a:schemeClr>
        </a:fillRef>
        <a:effectRef idx="0">
          <a:scrgbClr r="0" g="0" b="0"/>
        </a:effectRef>
        <a:fontRef idx="minor"/>
      </dsp:style>
      <dsp:txBody>
        <a:bodyPr lIns="49784" tIns="49784" rIns="49784" bIns="49784" anchor="t"/>
        <a:lstStyle>
          <a:lvl1pPr algn="l">
            <a:defRPr sz="700"/>
          </a:lvl1pPr>
          <a:lvl2pPr marL="57150" indent="-57150" algn="l">
            <a:defRPr sz="700"/>
          </a:lvl2pPr>
          <a:lvl3pPr marL="114300" indent="-57150" algn="l">
            <a:defRPr sz="700"/>
          </a:lvl3pPr>
          <a:lvl4pPr marL="171450" indent="-57150" algn="l">
            <a:defRPr sz="700"/>
          </a:lvl4pPr>
          <a:lvl5pPr marL="228600" indent="-57150" algn="l">
            <a:defRPr sz="700"/>
          </a:lvl5pPr>
          <a:lvl6pPr marL="285750" indent="-57150" algn="l">
            <a:defRPr sz="700"/>
          </a:lvl6pPr>
          <a:lvl7pPr marL="342900" indent="-57150" algn="l">
            <a:defRPr sz="700"/>
          </a:lvl7pPr>
          <a:lvl8pPr marL="400050" indent="-57150" algn="l">
            <a:defRPr sz="700"/>
          </a:lvl8pPr>
          <a:lvl9pPr marL="457200" indent="-57150" algn="l">
            <a:defRPr sz="700"/>
          </a:lvl9pPr>
        </a:lstStyle>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三维动画制作（</a:t>
          </a:r>
          <a:r>
            <a:rPr lang="en-US">
              <a:solidFill>
                <a:sysClr val="windowText" lastClr="000000">
                  <a:hueOff val="0"/>
                  <a:satOff val="0"/>
                  <a:lumOff val="0"/>
                  <a:alphaOff val="0"/>
                </a:sysClr>
              </a:solidFill>
              <a:latin typeface="等线" panose="02010600030101010101" charset="-122"/>
              <a:ea typeface="+mn-ea"/>
              <a:cs typeface="+mn-cs"/>
            </a:rPr>
            <a:t>1+X</a:t>
          </a: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数字艺术创作证书）</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摄影与摄像</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动画剧本创作</a:t>
          </a:r>
          <a:endPar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endParaRPr>
        </a:p>
        <a:p>
          <a:pPr lvl="1">
            <a:lnSpc>
              <a:spcPct val="100000"/>
            </a:lnSpc>
            <a:spcBef>
              <a:spcPct val="0"/>
            </a:spcBef>
            <a:spcAft>
              <a:spcPct val="15000"/>
            </a:spcAft>
            <a:buChar char="•"/>
          </a:pPr>
          <a:r>
            <a:rPr lang="zh-CN" altLang="en-US">
              <a:solidFill>
                <a:sysClr val="windowText" lastClr="000000">
                  <a:hueOff val="0"/>
                  <a:satOff val="0"/>
                  <a:lumOff val="0"/>
                  <a:alphaOff val="0"/>
                </a:sysClr>
              </a:solidFill>
              <a:latin typeface="等线" panose="02010600030101010101" charset="-122"/>
              <a:ea typeface="等线" panose="02010600030101010101" charset="-122"/>
              <a:cs typeface="+mn-cs"/>
            </a:rPr>
            <a:t>动画运动规律</a:t>
          </a:r>
          <a:endParaRPr>
            <a:solidFill>
              <a:schemeClr val="dk1"/>
            </a:solidFill>
          </a:endParaRPr>
        </a:p>
      </dsp:txBody>
      <dsp:txXfrm>
        <a:off x="4578817" y="343052"/>
        <a:ext cx="911393" cy="226568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endSty" val="noArr"/>
                        <dgm:param type="begPts" val="midR"/>
                        <dgm:param type="endPts" val="midL"/>
                      </dgm:alg>
                    </dgm:if>
                    <dgm:else name="Name14">
                      <dgm:alg type="conn">
                        <dgm:param type="dim" val="1D"/>
                        <dgm:param type="endSty" val="noArr"/>
                        <dgm:param type="begPts" val="midL"/>
                        <dgm:param type="endPts" val="mid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srcNode" val="parTx"/>
            <dgm:param type="dstNode" val="parTx"/>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15454</Words>
  <Characters>16218</Characters>
  <Lines>129</Lines>
  <Paragraphs>36</Paragraphs>
  <TotalTime>7353</TotalTime>
  <ScaleCrop>false</ScaleCrop>
  <LinksUpToDate>false</LinksUpToDate>
  <CharactersWithSpaces>16342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2023-05-17T09:34:00Z</dcterms:created>
  <dc:creator>yixiang0001@163.com</dc:creator>
  <cp:lastModifiedBy>雅</cp:lastModifiedBy>
  <dcterms:modified xsi:type="dcterms:W3CDTF">2023-07-05T00:41:55Z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CF3F6612550844DFBEBFC7EEB9A88BA8_12</vt:lpwstr>
  </property>
</Properties>
</file>